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AB5" w:rsidRPr="009C708C" w:rsidRDefault="002A3AB5" w:rsidP="003C2C78">
      <w:pPr>
        <w:pStyle w:val="Default"/>
        <w:rPr>
          <w:rFonts w:ascii="Calibri" w:hAnsi="Calibri" w:cs="Calibri"/>
          <w:lang w:val="en-CA"/>
        </w:rPr>
      </w:pPr>
    </w:p>
    <w:p w:rsidR="002A3AB5" w:rsidRPr="009C708C" w:rsidRDefault="002A3AB5" w:rsidP="00562693">
      <w:pPr>
        <w:rPr>
          <w:rFonts w:ascii="Calibri" w:hAnsi="Calibri" w:cs="Calibri"/>
        </w:rPr>
      </w:pPr>
    </w:p>
    <w:p w:rsidR="002A3AB5" w:rsidRPr="009C708C" w:rsidRDefault="002A3AB5" w:rsidP="00562693">
      <w:pPr>
        <w:rPr>
          <w:rFonts w:ascii="Calibri" w:hAnsi="Calibri" w:cs="Calibri"/>
        </w:rPr>
      </w:pPr>
    </w:p>
    <w:p w:rsidR="002A3AB5" w:rsidRPr="009C708C" w:rsidRDefault="004A7560" w:rsidP="00562693">
      <w:pPr>
        <w:rPr>
          <w:rFonts w:ascii="Calibri" w:hAnsi="Calibri" w:cs="Calibri"/>
          <w:color w:val="003366"/>
          <w:sz w:val="64"/>
          <w:szCs w:val="6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-120650</wp:posOffset>
                </wp:positionH>
                <wp:positionV relativeFrom="paragraph">
                  <wp:posOffset>414655</wp:posOffset>
                </wp:positionV>
                <wp:extent cx="6530975" cy="2491740"/>
                <wp:effectExtent l="3175"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249174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9C6FAA" w:rsidRPr="00481C9E" w:rsidRDefault="009C6FAA" w:rsidP="00945948">
                            <w:pPr>
                              <w:rPr>
                                <w:rFonts w:asciiTheme="minorHAnsi" w:hAnsiTheme="minorHAnsi" w:cs="Calibri"/>
                                <w:sz w:val="56"/>
                                <w:szCs w:val="56"/>
                              </w:rPr>
                            </w:pPr>
                            <w:r w:rsidRPr="00481C9E">
                              <w:rPr>
                                <w:rFonts w:asciiTheme="minorHAnsi" w:hAnsiTheme="minorHAnsi" w:cs="Calibri"/>
                                <w:bCs/>
                                <w:sz w:val="56"/>
                                <w:szCs w:val="56"/>
                              </w:rPr>
                              <w:t>Completing a Privacy Impact Assessment</w:t>
                            </w:r>
                          </w:p>
                          <w:p w:rsidR="009C6FAA" w:rsidRPr="00A65635" w:rsidRDefault="009C6FAA" w:rsidP="00945948">
                            <w:pPr>
                              <w:rPr>
                                <w:rFonts w:asciiTheme="minorHAnsi" w:hAnsiTheme="minorHAnsi"/>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5pt;margin-top:32.65pt;width:514.25pt;height:19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" filled="f" fillcolor="#4f81bd" stroked="f" strokecolor="#f2f2f2" strokeweight="3pt">
                <v:textbox>
                  <w:txbxContent>
                    <w:p w:rsidR="009C6FAA" w:rsidRPr="00481C9E" w:rsidRDefault="009C6FAA" w:rsidP="00945948">
                      <w:pPr>
                        <w:rPr>
                          <w:rFonts w:asciiTheme="minorHAnsi" w:hAnsiTheme="minorHAnsi" w:cs="Calibri"/>
                          <w:sz w:val="56"/>
                          <w:szCs w:val="56"/>
                        </w:rPr>
                      </w:pPr>
                      <w:r w:rsidRPr="00481C9E">
                        <w:rPr>
                          <w:rFonts w:asciiTheme="minorHAnsi" w:hAnsiTheme="minorHAnsi" w:cs="Calibri"/>
                          <w:bCs/>
                          <w:sz w:val="56"/>
                          <w:szCs w:val="56"/>
                        </w:rPr>
                        <w:t>Completing a Privacy Impact Assessment</w:t>
                      </w:r>
                    </w:p>
                    <w:p w:rsidR="009C6FAA" w:rsidRPr="00A65635" w:rsidRDefault="009C6FAA" w:rsidP="00945948">
                      <w:pPr>
                        <w:rPr>
                          <w:rFonts w:asciiTheme="minorHAnsi" w:hAnsiTheme="minorHAnsi"/>
                          <w:sz w:val="80"/>
                          <w:szCs w:val="80"/>
                        </w:rPr>
                      </w:pPr>
                    </w:p>
                  </w:txbxContent>
                </v:textbox>
              </v:shape>
            </w:pict>
          </mc:Fallback>
        </mc:AlternateContent>
      </w:r>
    </w:p>
    <w:p w:rsidR="002A3AB5" w:rsidRPr="009C708C" w:rsidRDefault="002A3AB5" w:rsidP="00562693">
      <w:pPr>
        <w:rPr>
          <w:rFonts w:ascii="Calibri" w:hAnsi="Calibri" w:cs="Calibri"/>
        </w:rPr>
      </w:pPr>
    </w:p>
    <w:p w:rsidR="002A3AB5" w:rsidRPr="009C708C" w:rsidRDefault="002A3AB5" w:rsidP="00562693">
      <w:pPr>
        <w:rPr>
          <w:rFonts w:ascii="Calibri" w:hAnsi="Calibri" w:cs="Calibri"/>
        </w:rPr>
      </w:pPr>
    </w:p>
    <w:p w:rsidR="002A3AB5" w:rsidRPr="009C708C" w:rsidRDefault="002A3AB5" w:rsidP="00562693">
      <w:pPr>
        <w:rPr>
          <w:rFonts w:ascii="Calibri" w:hAnsi="Calibri" w:cs="Calibri"/>
        </w:rPr>
      </w:pPr>
    </w:p>
    <w:p w:rsidR="002A3AB5" w:rsidRPr="009C708C" w:rsidRDefault="002A3AB5" w:rsidP="00562693">
      <w:pPr>
        <w:rPr>
          <w:rFonts w:ascii="Calibri" w:hAnsi="Calibri" w:cs="Calibri"/>
          <w:sz w:val="52"/>
          <w:szCs w:val="52"/>
        </w:rPr>
      </w:pPr>
      <w:r w:rsidRPr="009C708C">
        <w:rPr>
          <w:rFonts w:ascii="Calibri" w:hAnsi="Calibri" w:cs="Calibri"/>
        </w:rPr>
        <w:br/>
      </w:r>
    </w:p>
    <w:p w:rsidR="002A3AB5" w:rsidRPr="009C708C" w:rsidRDefault="002A3AB5" w:rsidP="00562693">
      <w:pPr>
        <w:rPr>
          <w:rFonts w:ascii="Calibri" w:hAnsi="Calibri" w:cs="Calibri"/>
          <w:sz w:val="52"/>
          <w:szCs w:val="52"/>
        </w:rPr>
      </w:pPr>
    </w:p>
    <w:p w:rsidR="002A3AB5" w:rsidRPr="009C708C" w:rsidRDefault="002A3AB5" w:rsidP="00562693">
      <w:pPr>
        <w:rPr>
          <w:rFonts w:ascii="Calibri" w:hAnsi="Calibri" w:cs="Calibri"/>
          <w:sz w:val="52"/>
          <w:szCs w:val="52"/>
        </w:rPr>
      </w:pPr>
      <w:r w:rsidRPr="009C708C">
        <w:rPr>
          <w:rFonts w:ascii="Calibri" w:hAnsi="Calibri" w:cs="Calibri"/>
          <w:sz w:val="52"/>
          <w:szCs w:val="52"/>
        </w:rPr>
        <w:t xml:space="preserve">EXERCISES </w:t>
      </w:r>
      <w:r w:rsidR="003256E4" w:rsidRPr="009C708C">
        <w:rPr>
          <w:rFonts w:ascii="Calibri" w:hAnsi="Calibri" w:cs="Calibri"/>
          <w:sz w:val="52"/>
          <w:szCs w:val="52"/>
        </w:rPr>
        <w:t>with Answers</w:t>
      </w:r>
    </w:p>
    <w:p w:rsidR="002A3AB5" w:rsidRPr="009C708C" w:rsidRDefault="002A3AB5" w:rsidP="00562693">
      <w:pPr>
        <w:rPr>
          <w:rFonts w:ascii="Calibri" w:hAnsi="Calibri" w:cs="Calibri"/>
          <w:sz w:val="52"/>
          <w:szCs w:val="52"/>
        </w:rPr>
      </w:pPr>
    </w:p>
    <w:p w:rsidR="002A3AB5" w:rsidRPr="009C708C" w:rsidRDefault="002A3AB5" w:rsidP="00B24B3F">
      <w:pPr>
        <w:jc w:val="right"/>
        <w:rPr>
          <w:rFonts w:ascii="Calibri" w:hAnsi="Calibri" w:cs="Calibri"/>
          <w:sz w:val="44"/>
          <w:szCs w:val="52"/>
        </w:rPr>
      </w:pPr>
    </w:p>
    <w:p w:rsidR="002A3AB5" w:rsidRPr="009C708C" w:rsidRDefault="000E5C46" w:rsidP="00B24B3F">
      <w:pPr>
        <w:jc w:val="right"/>
        <w:rPr>
          <w:rFonts w:ascii="Calibri" w:hAnsi="Calibri" w:cs="Calibri"/>
          <w:sz w:val="44"/>
          <w:szCs w:val="52"/>
        </w:rPr>
      </w:pPr>
      <w:r>
        <w:rPr>
          <w:rFonts w:ascii="Calibri" w:hAnsi="Calibri" w:cs="Calibri"/>
          <w:sz w:val="44"/>
          <w:szCs w:val="52"/>
        </w:rPr>
        <w:t>January 2015</w:t>
      </w:r>
    </w:p>
    <w:p w:rsidR="002A3AB5" w:rsidRPr="009C708C" w:rsidRDefault="002A3AB5" w:rsidP="00562693">
      <w:pPr>
        <w:rPr>
          <w:rFonts w:ascii="Calibri" w:hAnsi="Calibri" w:cs="Calibri"/>
          <w:sz w:val="48"/>
          <w:szCs w:val="48"/>
        </w:rPr>
      </w:pPr>
      <w:r w:rsidRPr="009C708C">
        <w:rPr>
          <w:rFonts w:ascii="Calibri" w:hAnsi="Calibri" w:cs="Calibri"/>
        </w:rPr>
        <w:br/>
      </w:r>
    </w:p>
    <w:p w:rsidR="002A3AB5" w:rsidRPr="009C708C" w:rsidRDefault="002A3AB5" w:rsidP="00562693">
      <w:pPr>
        <w:rPr>
          <w:rFonts w:ascii="Calibri" w:hAnsi="Calibri" w:cs="Calibri"/>
        </w:rPr>
      </w:pPr>
    </w:p>
    <w:p w:rsidR="00FE1C04" w:rsidRPr="009C708C" w:rsidRDefault="00F1015E" w:rsidP="00F1015E">
      <w:pPr>
        <w:spacing w:after="0" w:line="240" w:lineRule="auto"/>
        <w:ind w:left="2880"/>
        <w:jc w:val="right"/>
        <w:rPr>
          <w:rFonts w:ascii="Calibri" w:hAnsi="Calibri" w:cs="Calibri"/>
          <w:b/>
          <w:i/>
        </w:rPr>
      </w:pPr>
      <w:r w:rsidRPr="009C708C">
        <w:rPr>
          <w:rFonts w:ascii="Calibri" w:hAnsi="Calibri" w:cs="Calibri"/>
          <w:b/>
          <w:i/>
          <w:sz w:val="28"/>
        </w:rPr>
        <w:t>Please note that all of the scenarios and events portrayed in this document are fictitious.</w:t>
      </w:r>
      <w:r w:rsidR="002A3AB5" w:rsidRPr="009C708C">
        <w:rPr>
          <w:rFonts w:ascii="Calibri" w:hAnsi="Calibri" w:cs="Calibri"/>
        </w:rPr>
        <w:br w:type="page"/>
      </w:r>
    </w:p>
    <w:tbl>
      <w:tblPr>
        <w:tblW w:w="87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738"/>
        <w:gridCol w:w="6780"/>
        <w:gridCol w:w="1230"/>
      </w:tblGrid>
      <w:tr w:rsidR="00A65635" w:rsidRPr="009C708C" w:rsidTr="00A65635">
        <w:trPr>
          <w:trHeight w:val="166"/>
        </w:trPr>
        <w:tc>
          <w:tcPr>
            <w:tcW w:w="8748" w:type="dxa"/>
            <w:gridSpan w:val="3"/>
            <w:tcBorders>
              <w:top w:val="single" w:sz="8" w:space="0" w:color="000000"/>
              <w:bottom w:val="single" w:sz="8" w:space="0" w:color="000000"/>
            </w:tcBorders>
          </w:tcPr>
          <w:p w:rsidR="00A65635" w:rsidRPr="009C708C" w:rsidRDefault="002A3AB5" w:rsidP="00481C9E">
            <w:pPr>
              <w:autoSpaceDE w:val="0"/>
              <w:autoSpaceDN w:val="0"/>
              <w:adjustRightInd w:val="0"/>
              <w:spacing w:before="120" w:after="120" w:line="240" w:lineRule="auto"/>
              <w:rPr>
                <w:rFonts w:asciiTheme="minorHAnsi" w:hAnsiTheme="minorHAnsi" w:cs="Arial"/>
                <w:color w:val="000000"/>
              </w:rPr>
            </w:pPr>
            <w:r w:rsidRPr="009C708C">
              <w:rPr>
                <w:rFonts w:ascii="Calibri" w:hAnsi="Calibri" w:cs="Calibri"/>
                <w:b/>
                <w:bCs/>
                <w:color w:val="365F91"/>
                <w:sz w:val="32"/>
                <w:szCs w:val="28"/>
              </w:rPr>
              <w:lastRenderedPageBreak/>
              <w:t>QUIZ</w:t>
            </w:r>
            <w:r w:rsidR="00945948" w:rsidRPr="009C708C">
              <w:rPr>
                <w:rFonts w:ascii="Calibri" w:hAnsi="Calibri" w:cs="Calibri"/>
                <w:b/>
                <w:bCs/>
                <w:color w:val="365F91"/>
                <w:sz w:val="32"/>
                <w:szCs w:val="28"/>
              </w:rPr>
              <w:t xml:space="preserve">: </w:t>
            </w:r>
            <w:r w:rsidR="00481C9E">
              <w:rPr>
                <w:rFonts w:ascii="Calibri" w:hAnsi="Calibri" w:cs="Calibri"/>
                <w:b/>
                <w:bCs/>
                <w:color w:val="365F91"/>
                <w:sz w:val="32"/>
                <w:szCs w:val="28"/>
              </w:rPr>
              <w:t>Would I know when to do a PIA</w:t>
            </w:r>
            <w:r w:rsidRPr="009C708C">
              <w:rPr>
                <w:rFonts w:ascii="Calibri" w:hAnsi="Calibri" w:cs="Calibri"/>
                <w:b/>
                <w:bCs/>
                <w:color w:val="365F91"/>
                <w:sz w:val="32"/>
                <w:szCs w:val="28"/>
              </w:rPr>
              <w:t xml:space="preserve">? </w:t>
            </w:r>
            <w:r w:rsidRPr="009C708C">
              <w:rPr>
                <w:rFonts w:ascii="Calibri" w:hAnsi="Calibri" w:cs="Calibri"/>
                <w:b/>
                <w:bCs/>
                <w:color w:val="365F91"/>
                <w:sz w:val="32"/>
                <w:szCs w:val="28"/>
              </w:rPr>
              <w:br/>
            </w:r>
            <w:r w:rsidRPr="009C708C">
              <w:rPr>
                <w:rFonts w:ascii="Calibri" w:hAnsi="Calibri" w:cs="Calibri"/>
              </w:rPr>
              <w:br/>
            </w:r>
            <w:r w:rsidR="00A65635" w:rsidRPr="009C708C">
              <w:rPr>
                <w:rFonts w:asciiTheme="minorHAnsi" w:hAnsiTheme="minorHAnsi" w:cs="Arial"/>
                <w:color w:val="000000"/>
              </w:rPr>
              <w:t xml:space="preserve">Indicate whether </w:t>
            </w:r>
            <w:r w:rsidR="00481C9E">
              <w:rPr>
                <w:rFonts w:asciiTheme="minorHAnsi" w:hAnsiTheme="minorHAnsi" w:cs="Arial"/>
                <w:color w:val="000000"/>
              </w:rPr>
              <w:t xml:space="preserve">or not in the following circumstances </w:t>
            </w:r>
            <w:r w:rsidR="005114A4">
              <w:rPr>
                <w:rFonts w:asciiTheme="minorHAnsi" w:hAnsiTheme="minorHAnsi" w:cs="Arial"/>
                <w:color w:val="000000"/>
              </w:rPr>
              <w:t xml:space="preserve">if </w:t>
            </w:r>
            <w:r w:rsidR="00481C9E">
              <w:rPr>
                <w:rFonts w:asciiTheme="minorHAnsi" w:hAnsiTheme="minorHAnsi" w:cs="Arial"/>
                <w:color w:val="000000"/>
              </w:rPr>
              <w:t>you would consider compl</w:t>
            </w:r>
            <w:r w:rsidR="005114A4">
              <w:rPr>
                <w:rFonts w:asciiTheme="minorHAnsi" w:hAnsiTheme="minorHAnsi" w:cs="Arial"/>
                <w:color w:val="000000"/>
              </w:rPr>
              <w:t xml:space="preserve">eting a PIA and </w:t>
            </w:r>
            <w:r w:rsidR="004954E4">
              <w:rPr>
                <w:rFonts w:asciiTheme="minorHAnsi" w:hAnsiTheme="minorHAnsi" w:cs="Arial"/>
                <w:color w:val="000000"/>
              </w:rPr>
              <w:t xml:space="preserve">briefly outline </w:t>
            </w:r>
            <w:r w:rsidR="005114A4">
              <w:rPr>
                <w:rFonts w:asciiTheme="minorHAnsi" w:hAnsiTheme="minorHAnsi" w:cs="Arial"/>
                <w:color w:val="000000"/>
              </w:rPr>
              <w:t>why</w:t>
            </w:r>
            <w:r w:rsidR="00481C9E">
              <w:rPr>
                <w:rFonts w:asciiTheme="minorHAnsi" w:hAnsiTheme="minorHAnsi" w:cs="Arial"/>
                <w:color w:val="000000"/>
              </w:rPr>
              <w:t>.</w:t>
            </w:r>
            <w:r w:rsidR="005114A4">
              <w:rPr>
                <w:rFonts w:asciiTheme="minorHAnsi" w:hAnsiTheme="minorHAnsi" w:cs="Arial"/>
                <w:color w:val="000000"/>
              </w:rPr>
              <w:t xml:space="preserve"> </w:t>
            </w:r>
          </w:p>
        </w:tc>
      </w:tr>
      <w:tr w:rsidR="00EC74F1" w:rsidRPr="009C708C" w:rsidTr="00A65635">
        <w:trPr>
          <w:trHeight w:val="297"/>
        </w:trPr>
        <w:tc>
          <w:tcPr>
            <w:tcW w:w="738" w:type="dxa"/>
            <w:tcBorders>
              <w:top w:val="single" w:sz="8" w:space="0" w:color="000000"/>
              <w:bottom w:val="single" w:sz="8" w:space="0" w:color="000000"/>
              <w:right w:val="single" w:sz="8" w:space="0" w:color="000000"/>
            </w:tcBorders>
          </w:tcPr>
          <w:p w:rsidR="00EC74F1" w:rsidRPr="009C708C" w:rsidRDefault="00EC74F1" w:rsidP="00EC74F1">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t xml:space="preserve">1 </w:t>
            </w:r>
          </w:p>
        </w:tc>
        <w:tc>
          <w:tcPr>
            <w:tcW w:w="6780" w:type="dxa"/>
            <w:tcBorders>
              <w:top w:val="single" w:sz="8" w:space="0" w:color="000000"/>
              <w:left w:val="single" w:sz="8" w:space="0" w:color="000000"/>
              <w:bottom w:val="single" w:sz="8" w:space="0" w:color="000000"/>
              <w:right w:val="single" w:sz="8" w:space="0" w:color="000000"/>
            </w:tcBorders>
          </w:tcPr>
          <w:p w:rsidR="00EC74F1" w:rsidRPr="009C708C" w:rsidRDefault="00481C9E" w:rsidP="00A65635">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lang w:val="en-US"/>
              </w:rPr>
              <w:t xml:space="preserve">A public body is entering </w:t>
            </w:r>
            <w:r w:rsidRPr="00481C9E">
              <w:rPr>
                <w:rFonts w:asciiTheme="minorHAnsi" w:hAnsiTheme="minorHAnsi" w:cs="Arial"/>
                <w:color w:val="000000"/>
                <w:lang w:val="en-US"/>
              </w:rPr>
              <w:t>into a data matching project</w:t>
            </w:r>
            <w:r>
              <w:rPr>
                <w:rFonts w:asciiTheme="minorHAnsi" w:hAnsiTheme="minorHAnsi" w:cs="Arial"/>
                <w:color w:val="000000"/>
                <w:lang w:val="en-US"/>
              </w:rPr>
              <w:t>.</w:t>
            </w:r>
          </w:p>
        </w:tc>
        <w:tc>
          <w:tcPr>
            <w:tcW w:w="1230" w:type="dxa"/>
            <w:tcBorders>
              <w:top w:val="single" w:sz="8" w:space="0" w:color="000000"/>
              <w:left w:val="single" w:sz="8" w:space="0" w:color="000000"/>
              <w:bottom w:val="single" w:sz="8" w:space="0" w:color="000000"/>
            </w:tcBorders>
          </w:tcPr>
          <w:p w:rsidR="00EC74F1" w:rsidRPr="009C708C" w:rsidRDefault="00481C9E" w:rsidP="00A65635">
            <w:pPr>
              <w:autoSpaceDE w:val="0"/>
              <w:autoSpaceDN w:val="0"/>
              <w:adjustRightInd w:val="0"/>
              <w:spacing w:before="120" w:after="120" w:line="240" w:lineRule="auto"/>
              <w:jc w:val="center"/>
              <w:rPr>
                <w:rFonts w:asciiTheme="minorHAnsi" w:hAnsiTheme="minorHAnsi" w:cs="Arial"/>
                <w:color w:val="000000"/>
              </w:rPr>
            </w:pPr>
            <w:r>
              <w:rPr>
                <w:rFonts w:asciiTheme="minorHAnsi" w:hAnsiTheme="minorHAnsi" w:cs="Arial"/>
                <w:color w:val="000000"/>
              </w:rPr>
              <w:t>Yes</w:t>
            </w:r>
          </w:p>
        </w:tc>
      </w:tr>
      <w:tr w:rsidR="00CC7206" w:rsidRPr="009C708C" w:rsidTr="00A65635">
        <w:trPr>
          <w:trHeight w:val="297"/>
        </w:trPr>
        <w:tc>
          <w:tcPr>
            <w:tcW w:w="738" w:type="dxa"/>
            <w:tcBorders>
              <w:top w:val="single" w:sz="8" w:space="0" w:color="000000"/>
              <w:bottom w:val="single" w:sz="8" w:space="0" w:color="000000"/>
              <w:right w:val="single" w:sz="8" w:space="0" w:color="000000"/>
            </w:tcBorders>
          </w:tcPr>
          <w:p w:rsidR="00CC7206" w:rsidRPr="009C708C" w:rsidRDefault="00CC7206" w:rsidP="00EC74F1">
            <w:pPr>
              <w:autoSpaceDE w:val="0"/>
              <w:autoSpaceDN w:val="0"/>
              <w:adjustRightInd w:val="0"/>
              <w:spacing w:before="120" w:after="120" w:line="240" w:lineRule="auto"/>
              <w:jc w:val="center"/>
              <w:rPr>
                <w:rFonts w:asciiTheme="minorHAnsi" w:hAnsiTheme="minorHAnsi" w:cs="Arial"/>
                <w:color w:val="000000"/>
              </w:rPr>
            </w:pPr>
          </w:p>
        </w:tc>
        <w:tc>
          <w:tcPr>
            <w:tcW w:w="6780" w:type="dxa"/>
            <w:tcBorders>
              <w:top w:val="single" w:sz="8" w:space="0" w:color="000000"/>
              <w:left w:val="single" w:sz="8" w:space="0" w:color="000000"/>
              <w:bottom w:val="single" w:sz="8" w:space="0" w:color="000000"/>
              <w:right w:val="single" w:sz="8" w:space="0" w:color="000000"/>
            </w:tcBorders>
          </w:tcPr>
          <w:p w:rsidR="00CC7206" w:rsidRDefault="00CC7206" w:rsidP="00AA1F8A">
            <w:pPr>
              <w:autoSpaceDE w:val="0"/>
              <w:autoSpaceDN w:val="0"/>
              <w:adjustRightInd w:val="0"/>
              <w:spacing w:before="120" w:after="120" w:line="240" w:lineRule="auto"/>
              <w:rPr>
                <w:rFonts w:asciiTheme="minorHAnsi" w:hAnsiTheme="minorHAnsi" w:cs="Arial"/>
                <w:color w:val="000000"/>
                <w:lang w:val="en-US"/>
              </w:rPr>
            </w:pPr>
            <w:r>
              <w:rPr>
                <w:rFonts w:asciiTheme="minorHAnsi" w:hAnsiTheme="minorHAnsi" w:cs="Arial"/>
                <w:color w:val="000000"/>
                <w:lang w:val="en-US"/>
              </w:rPr>
              <w:t xml:space="preserve">This will </w:t>
            </w:r>
            <w:r w:rsidR="00AA1F8A">
              <w:rPr>
                <w:rFonts w:asciiTheme="minorHAnsi" w:hAnsiTheme="minorHAnsi" w:cs="Arial"/>
                <w:color w:val="000000"/>
                <w:lang w:val="en-US"/>
              </w:rPr>
              <w:t xml:space="preserve">create </w:t>
            </w:r>
            <w:r>
              <w:rPr>
                <w:rFonts w:asciiTheme="minorHAnsi" w:hAnsiTheme="minorHAnsi" w:cs="Arial"/>
                <w:color w:val="000000"/>
                <w:lang w:val="en-US"/>
              </w:rPr>
              <w:t xml:space="preserve">new </w:t>
            </w:r>
            <w:r w:rsidR="00AA1F8A">
              <w:rPr>
                <w:rFonts w:asciiTheme="minorHAnsi" w:hAnsiTheme="minorHAnsi" w:cs="Arial"/>
                <w:color w:val="000000"/>
                <w:lang w:val="en-US"/>
              </w:rPr>
              <w:t xml:space="preserve">ways in which personal information is </w:t>
            </w:r>
            <w:r>
              <w:rPr>
                <w:rFonts w:asciiTheme="minorHAnsi" w:hAnsiTheme="minorHAnsi" w:cs="Arial"/>
                <w:color w:val="000000"/>
                <w:lang w:val="en-US"/>
              </w:rPr>
              <w:t>use</w:t>
            </w:r>
            <w:r w:rsidR="00AA1F8A">
              <w:rPr>
                <w:rFonts w:asciiTheme="minorHAnsi" w:hAnsiTheme="minorHAnsi" w:cs="Arial"/>
                <w:color w:val="000000"/>
                <w:lang w:val="en-US"/>
              </w:rPr>
              <w:t>d</w:t>
            </w:r>
            <w:r>
              <w:rPr>
                <w:rFonts w:asciiTheme="minorHAnsi" w:hAnsiTheme="minorHAnsi" w:cs="Arial"/>
                <w:color w:val="000000"/>
                <w:lang w:val="en-US"/>
              </w:rPr>
              <w:t xml:space="preserve"> and </w:t>
            </w:r>
            <w:r w:rsidR="00AA1F8A">
              <w:rPr>
                <w:rFonts w:asciiTheme="minorHAnsi" w:hAnsiTheme="minorHAnsi" w:cs="Arial"/>
                <w:color w:val="000000"/>
                <w:lang w:val="en-US"/>
              </w:rPr>
              <w:t>shared</w:t>
            </w:r>
            <w:r>
              <w:rPr>
                <w:rFonts w:asciiTheme="minorHAnsi" w:hAnsiTheme="minorHAnsi" w:cs="Arial"/>
                <w:color w:val="000000"/>
                <w:lang w:val="en-US"/>
              </w:rPr>
              <w:t xml:space="preserve"> (disc</w:t>
            </w:r>
            <w:r w:rsidR="00AA1F8A">
              <w:rPr>
                <w:rFonts w:asciiTheme="minorHAnsi" w:hAnsiTheme="minorHAnsi" w:cs="Arial"/>
                <w:color w:val="000000"/>
                <w:lang w:val="en-US"/>
              </w:rPr>
              <w:t>losure).</w:t>
            </w:r>
          </w:p>
        </w:tc>
        <w:tc>
          <w:tcPr>
            <w:tcW w:w="1230" w:type="dxa"/>
            <w:tcBorders>
              <w:top w:val="single" w:sz="8" w:space="0" w:color="000000"/>
              <w:left w:val="single" w:sz="8" w:space="0" w:color="000000"/>
              <w:bottom w:val="single" w:sz="8" w:space="0" w:color="000000"/>
            </w:tcBorders>
          </w:tcPr>
          <w:p w:rsidR="00CC7206" w:rsidRDefault="00CC7206" w:rsidP="00A65635">
            <w:pPr>
              <w:autoSpaceDE w:val="0"/>
              <w:autoSpaceDN w:val="0"/>
              <w:adjustRightInd w:val="0"/>
              <w:spacing w:before="120" w:after="120" w:line="240" w:lineRule="auto"/>
              <w:jc w:val="center"/>
              <w:rPr>
                <w:rFonts w:asciiTheme="minorHAnsi" w:hAnsiTheme="minorHAnsi" w:cs="Arial"/>
                <w:color w:val="000000"/>
              </w:rPr>
            </w:pPr>
          </w:p>
        </w:tc>
      </w:tr>
      <w:tr w:rsidR="00EC74F1" w:rsidRPr="009C708C" w:rsidTr="00A65635">
        <w:trPr>
          <w:trHeight w:val="297"/>
        </w:trPr>
        <w:tc>
          <w:tcPr>
            <w:tcW w:w="738" w:type="dxa"/>
            <w:tcBorders>
              <w:top w:val="single" w:sz="8" w:space="0" w:color="000000"/>
              <w:bottom w:val="single" w:sz="8" w:space="0" w:color="000000"/>
              <w:right w:val="single" w:sz="8" w:space="0" w:color="000000"/>
            </w:tcBorders>
          </w:tcPr>
          <w:p w:rsidR="00EC74F1" w:rsidRPr="009C708C" w:rsidRDefault="00EC74F1" w:rsidP="00EC74F1">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t xml:space="preserve">2 </w:t>
            </w:r>
          </w:p>
        </w:tc>
        <w:tc>
          <w:tcPr>
            <w:tcW w:w="6780" w:type="dxa"/>
            <w:tcBorders>
              <w:top w:val="single" w:sz="8" w:space="0" w:color="000000"/>
              <w:left w:val="single" w:sz="8" w:space="0" w:color="000000"/>
              <w:bottom w:val="single" w:sz="8" w:space="0" w:color="000000"/>
              <w:right w:val="single" w:sz="8" w:space="0" w:color="000000"/>
            </w:tcBorders>
          </w:tcPr>
          <w:p w:rsidR="00EC74F1" w:rsidRPr="009C708C" w:rsidRDefault="00E17387" w:rsidP="00481C9E">
            <w:pPr>
              <w:rPr>
                <w:rFonts w:asciiTheme="minorHAnsi" w:hAnsiTheme="minorHAnsi" w:cs="Arial"/>
                <w:color w:val="000000"/>
              </w:rPr>
            </w:pPr>
            <w:r>
              <w:rPr>
                <w:rFonts w:asciiTheme="minorHAnsi" w:hAnsiTheme="minorHAnsi" w:cs="Arial"/>
                <w:color w:val="000000"/>
              </w:rPr>
              <w:t xml:space="preserve">A public body </w:t>
            </w:r>
            <w:r w:rsidR="00481C9E">
              <w:rPr>
                <w:rFonts w:asciiTheme="minorHAnsi" w:hAnsiTheme="minorHAnsi" w:cs="Arial"/>
                <w:color w:val="000000"/>
              </w:rPr>
              <w:t xml:space="preserve">is </w:t>
            </w:r>
            <w:r w:rsidR="00481C9E">
              <w:rPr>
                <w:rFonts w:ascii="Calibri" w:hAnsi="Calibri"/>
                <w:sz w:val="24"/>
                <w:szCs w:val="24"/>
                <w:lang w:val="en-US"/>
              </w:rPr>
              <w:t>moving its office</w:t>
            </w:r>
            <w:r w:rsidR="005114A4">
              <w:rPr>
                <w:rFonts w:ascii="Calibri" w:hAnsi="Calibri"/>
                <w:sz w:val="24"/>
                <w:szCs w:val="24"/>
                <w:lang w:val="en-US"/>
              </w:rPr>
              <w:t>s</w:t>
            </w:r>
            <w:r w:rsidR="00481C9E">
              <w:rPr>
                <w:rFonts w:ascii="Calibri" w:hAnsi="Calibri"/>
                <w:sz w:val="24"/>
                <w:szCs w:val="24"/>
                <w:lang w:val="en-US"/>
              </w:rPr>
              <w:t xml:space="preserve"> to a new location.</w:t>
            </w:r>
          </w:p>
        </w:tc>
        <w:tc>
          <w:tcPr>
            <w:tcW w:w="1230" w:type="dxa"/>
            <w:tcBorders>
              <w:top w:val="single" w:sz="8" w:space="0" w:color="000000"/>
              <w:left w:val="single" w:sz="8" w:space="0" w:color="000000"/>
              <w:bottom w:val="single" w:sz="8" w:space="0" w:color="000000"/>
            </w:tcBorders>
          </w:tcPr>
          <w:p w:rsidR="00EC74F1" w:rsidRPr="009C708C" w:rsidRDefault="00481C9E" w:rsidP="00A65635">
            <w:pPr>
              <w:autoSpaceDE w:val="0"/>
              <w:autoSpaceDN w:val="0"/>
              <w:adjustRightInd w:val="0"/>
              <w:spacing w:before="120" w:after="120" w:line="240" w:lineRule="auto"/>
              <w:jc w:val="center"/>
              <w:rPr>
                <w:rFonts w:asciiTheme="minorHAnsi" w:hAnsiTheme="minorHAnsi" w:cs="Arial"/>
                <w:color w:val="000000"/>
              </w:rPr>
            </w:pPr>
            <w:r>
              <w:rPr>
                <w:rFonts w:asciiTheme="minorHAnsi" w:hAnsiTheme="minorHAnsi" w:cs="Arial"/>
                <w:color w:val="000000"/>
              </w:rPr>
              <w:t>No</w:t>
            </w:r>
          </w:p>
        </w:tc>
      </w:tr>
      <w:tr w:rsidR="00CC7206" w:rsidRPr="009C708C" w:rsidTr="00CC7206">
        <w:trPr>
          <w:trHeight w:val="297"/>
        </w:trPr>
        <w:tc>
          <w:tcPr>
            <w:tcW w:w="738" w:type="dxa"/>
            <w:tcBorders>
              <w:top w:val="single" w:sz="8" w:space="0" w:color="000000"/>
              <w:bottom w:val="single" w:sz="8" w:space="0" w:color="000000"/>
              <w:right w:val="single" w:sz="8" w:space="0" w:color="000000"/>
            </w:tcBorders>
          </w:tcPr>
          <w:p w:rsidR="00CC7206" w:rsidRPr="009C708C" w:rsidRDefault="00CC7206" w:rsidP="00EC74F1">
            <w:pPr>
              <w:autoSpaceDE w:val="0"/>
              <w:autoSpaceDN w:val="0"/>
              <w:adjustRightInd w:val="0"/>
              <w:spacing w:before="120" w:after="120" w:line="240" w:lineRule="auto"/>
              <w:jc w:val="center"/>
              <w:rPr>
                <w:rFonts w:asciiTheme="minorHAnsi" w:hAnsiTheme="minorHAnsi" w:cs="Arial"/>
                <w:color w:val="000000"/>
              </w:rPr>
            </w:pPr>
          </w:p>
        </w:tc>
        <w:tc>
          <w:tcPr>
            <w:tcW w:w="6780" w:type="dxa"/>
            <w:tcBorders>
              <w:top w:val="single" w:sz="8" w:space="0" w:color="000000"/>
              <w:left w:val="single" w:sz="8" w:space="0" w:color="000000"/>
              <w:bottom w:val="single" w:sz="8" w:space="0" w:color="000000"/>
              <w:right w:val="single" w:sz="8" w:space="0" w:color="000000"/>
            </w:tcBorders>
            <w:vAlign w:val="center"/>
          </w:tcPr>
          <w:p w:rsidR="00CC7206" w:rsidRDefault="00CC7206" w:rsidP="00AA1F8A">
            <w:pPr>
              <w:rPr>
                <w:rFonts w:asciiTheme="minorHAnsi" w:hAnsiTheme="minorHAnsi" w:cs="Arial"/>
                <w:color w:val="000000"/>
              </w:rPr>
            </w:pPr>
            <w:r>
              <w:rPr>
                <w:rFonts w:asciiTheme="minorHAnsi" w:hAnsiTheme="minorHAnsi" w:cs="Arial"/>
                <w:color w:val="000000"/>
              </w:rPr>
              <w:t xml:space="preserve">As long as the current systems and security measures remain the same, there would appear to </w:t>
            </w:r>
            <w:r w:rsidR="00AA1F8A">
              <w:rPr>
                <w:rFonts w:asciiTheme="minorHAnsi" w:hAnsiTheme="minorHAnsi" w:cs="Arial"/>
                <w:color w:val="000000"/>
              </w:rPr>
              <w:t xml:space="preserve">be </w:t>
            </w:r>
            <w:r>
              <w:rPr>
                <w:rFonts w:asciiTheme="minorHAnsi" w:hAnsiTheme="minorHAnsi" w:cs="Arial"/>
                <w:color w:val="000000"/>
              </w:rPr>
              <w:t>no change</w:t>
            </w:r>
            <w:r w:rsidR="00AA1F8A">
              <w:rPr>
                <w:rFonts w:asciiTheme="minorHAnsi" w:hAnsiTheme="minorHAnsi" w:cs="Arial"/>
                <w:color w:val="000000"/>
              </w:rPr>
              <w:t>s in the way</w:t>
            </w:r>
            <w:r>
              <w:rPr>
                <w:rFonts w:asciiTheme="minorHAnsi" w:hAnsiTheme="minorHAnsi" w:cs="Arial"/>
                <w:color w:val="000000"/>
              </w:rPr>
              <w:t xml:space="preserve"> personal </w:t>
            </w:r>
            <w:r w:rsidR="00AA1F8A">
              <w:rPr>
                <w:rFonts w:asciiTheme="minorHAnsi" w:hAnsiTheme="minorHAnsi" w:cs="Arial"/>
                <w:color w:val="000000"/>
              </w:rPr>
              <w:t>information is handled.</w:t>
            </w:r>
          </w:p>
        </w:tc>
        <w:tc>
          <w:tcPr>
            <w:tcW w:w="1230" w:type="dxa"/>
            <w:tcBorders>
              <w:top w:val="single" w:sz="8" w:space="0" w:color="000000"/>
              <w:left w:val="single" w:sz="8" w:space="0" w:color="000000"/>
              <w:bottom w:val="single" w:sz="8" w:space="0" w:color="000000"/>
            </w:tcBorders>
          </w:tcPr>
          <w:p w:rsidR="00CC7206" w:rsidRDefault="00CC7206" w:rsidP="00A65635">
            <w:pPr>
              <w:autoSpaceDE w:val="0"/>
              <w:autoSpaceDN w:val="0"/>
              <w:adjustRightInd w:val="0"/>
              <w:spacing w:before="120" w:after="120" w:line="240" w:lineRule="auto"/>
              <w:jc w:val="center"/>
              <w:rPr>
                <w:rFonts w:asciiTheme="minorHAnsi" w:hAnsiTheme="minorHAnsi" w:cs="Arial"/>
                <w:color w:val="000000"/>
              </w:rPr>
            </w:pPr>
          </w:p>
        </w:tc>
      </w:tr>
      <w:tr w:rsidR="00EC74F1" w:rsidRPr="009C708C" w:rsidTr="00A65635">
        <w:trPr>
          <w:trHeight w:val="711"/>
        </w:trPr>
        <w:tc>
          <w:tcPr>
            <w:tcW w:w="738" w:type="dxa"/>
            <w:tcBorders>
              <w:top w:val="single" w:sz="8" w:space="0" w:color="000000"/>
              <w:bottom w:val="single" w:sz="8" w:space="0" w:color="000000"/>
              <w:right w:val="single" w:sz="8" w:space="0" w:color="000000"/>
            </w:tcBorders>
          </w:tcPr>
          <w:p w:rsidR="00EC74F1" w:rsidRPr="009C708C" w:rsidRDefault="00EC74F1" w:rsidP="00EC74F1">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t>3</w:t>
            </w:r>
          </w:p>
        </w:tc>
        <w:tc>
          <w:tcPr>
            <w:tcW w:w="6780" w:type="dxa"/>
            <w:tcBorders>
              <w:top w:val="single" w:sz="8" w:space="0" w:color="000000"/>
              <w:left w:val="single" w:sz="8" w:space="0" w:color="000000"/>
              <w:bottom w:val="single" w:sz="8" w:space="0" w:color="000000"/>
              <w:right w:val="single" w:sz="8" w:space="0" w:color="000000"/>
            </w:tcBorders>
          </w:tcPr>
          <w:p w:rsidR="00EC74F1" w:rsidRPr="009C708C" w:rsidRDefault="00481C9E" w:rsidP="00CC7206">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lang w:val="en-US"/>
              </w:rPr>
              <w:t xml:space="preserve">A public body is </w:t>
            </w:r>
            <w:r w:rsidR="00CC7206">
              <w:rPr>
                <w:rFonts w:asciiTheme="minorHAnsi" w:hAnsiTheme="minorHAnsi" w:cs="Arial"/>
                <w:color w:val="000000"/>
                <w:lang w:val="en-US"/>
              </w:rPr>
              <w:t>moving from paper</w:t>
            </w:r>
            <w:r w:rsidR="00CC7206" w:rsidRPr="00481C9E">
              <w:rPr>
                <w:rFonts w:asciiTheme="minorHAnsi" w:hAnsiTheme="minorHAnsi" w:cs="Arial"/>
                <w:color w:val="000000"/>
                <w:lang w:val="en-US"/>
              </w:rPr>
              <w:t xml:space="preserve"> </w:t>
            </w:r>
            <w:r w:rsidR="00CC7206">
              <w:rPr>
                <w:rFonts w:asciiTheme="minorHAnsi" w:hAnsiTheme="minorHAnsi" w:cs="Arial"/>
                <w:color w:val="000000"/>
                <w:lang w:val="en-US"/>
              </w:rPr>
              <w:t xml:space="preserve">and </w:t>
            </w:r>
            <w:r w:rsidRPr="00481C9E">
              <w:rPr>
                <w:rFonts w:asciiTheme="minorHAnsi" w:hAnsiTheme="minorHAnsi" w:cs="Arial"/>
                <w:color w:val="000000"/>
                <w:lang w:val="en-US"/>
              </w:rPr>
              <w:t>implement</w:t>
            </w:r>
            <w:r>
              <w:rPr>
                <w:rFonts w:asciiTheme="minorHAnsi" w:hAnsiTheme="minorHAnsi" w:cs="Arial"/>
                <w:color w:val="000000"/>
                <w:lang w:val="en-US"/>
              </w:rPr>
              <w:t>ing</w:t>
            </w:r>
            <w:r w:rsidR="00CC7206">
              <w:rPr>
                <w:rFonts w:asciiTheme="minorHAnsi" w:hAnsiTheme="minorHAnsi" w:cs="Arial"/>
                <w:color w:val="000000"/>
                <w:lang w:val="en-US"/>
              </w:rPr>
              <w:t xml:space="preserve"> an </w:t>
            </w:r>
            <w:r w:rsidRPr="00481C9E">
              <w:rPr>
                <w:rFonts w:asciiTheme="minorHAnsi" w:hAnsiTheme="minorHAnsi" w:cs="Arial"/>
                <w:color w:val="000000"/>
                <w:lang w:val="en-US"/>
              </w:rPr>
              <w:t>electronic record management system</w:t>
            </w:r>
            <w:r w:rsidR="00CC7206">
              <w:rPr>
                <w:rFonts w:asciiTheme="minorHAnsi" w:hAnsiTheme="minorHAnsi" w:cs="Arial"/>
                <w:color w:val="000000"/>
                <w:lang w:val="en-US"/>
              </w:rPr>
              <w:t>.</w:t>
            </w:r>
          </w:p>
        </w:tc>
        <w:tc>
          <w:tcPr>
            <w:tcW w:w="1230" w:type="dxa"/>
            <w:tcBorders>
              <w:top w:val="single" w:sz="8" w:space="0" w:color="000000"/>
              <w:left w:val="single" w:sz="8" w:space="0" w:color="000000"/>
              <w:bottom w:val="single" w:sz="8" w:space="0" w:color="000000"/>
            </w:tcBorders>
          </w:tcPr>
          <w:p w:rsidR="00EC74F1" w:rsidRPr="009C708C" w:rsidRDefault="00481C9E" w:rsidP="00A65635">
            <w:pPr>
              <w:autoSpaceDE w:val="0"/>
              <w:autoSpaceDN w:val="0"/>
              <w:adjustRightInd w:val="0"/>
              <w:spacing w:before="120" w:after="120" w:line="240" w:lineRule="auto"/>
              <w:jc w:val="center"/>
              <w:rPr>
                <w:rFonts w:asciiTheme="minorHAnsi" w:hAnsiTheme="minorHAnsi" w:cs="Arial"/>
                <w:color w:val="000000"/>
              </w:rPr>
            </w:pPr>
            <w:r>
              <w:rPr>
                <w:rFonts w:asciiTheme="minorHAnsi" w:hAnsiTheme="minorHAnsi" w:cs="Arial"/>
                <w:color w:val="000000"/>
              </w:rPr>
              <w:t>Yes</w:t>
            </w:r>
          </w:p>
        </w:tc>
      </w:tr>
      <w:tr w:rsidR="00CC7206" w:rsidRPr="009C708C" w:rsidTr="00A65635">
        <w:trPr>
          <w:trHeight w:val="711"/>
        </w:trPr>
        <w:tc>
          <w:tcPr>
            <w:tcW w:w="738" w:type="dxa"/>
            <w:tcBorders>
              <w:top w:val="single" w:sz="8" w:space="0" w:color="000000"/>
              <w:bottom w:val="single" w:sz="8" w:space="0" w:color="000000"/>
              <w:right w:val="single" w:sz="8" w:space="0" w:color="000000"/>
            </w:tcBorders>
          </w:tcPr>
          <w:p w:rsidR="00CC7206" w:rsidRPr="009C708C" w:rsidRDefault="00CC7206" w:rsidP="00EC74F1">
            <w:pPr>
              <w:autoSpaceDE w:val="0"/>
              <w:autoSpaceDN w:val="0"/>
              <w:adjustRightInd w:val="0"/>
              <w:spacing w:before="120" w:after="120" w:line="240" w:lineRule="auto"/>
              <w:jc w:val="center"/>
              <w:rPr>
                <w:rFonts w:asciiTheme="minorHAnsi" w:hAnsiTheme="minorHAnsi" w:cs="Arial"/>
                <w:color w:val="000000"/>
              </w:rPr>
            </w:pPr>
          </w:p>
        </w:tc>
        <w:tc>
          <w:tcPr>
            <w:tcW w:w="6780" w:type="dxa"/>
            <w:tcBorders>
              <w:top w:val="single" w:sz="8" w:space="0" w:color="000000"/>
              <w:left w:val="single" w:sz="8" w:space="0" w:color="000000"/>
              <w:bottom w:val="single" w:sz="8" w:space="0" w:color="000000"/>
              <w:right w:val="single" w:sz="8" w:space="0" w:color="000000"/>
            </w:tcBorders>
          </w:tcPr>
          <w:p w:rsidR="00CC7206" w:rsidRDefault="00CC7206" w:rsidP="00CC7206">
            <w:pPr>
              <w:autoSpaceDE w:val="0"/>
              <w:autoSpaceDN w:val="0"/>
              <w:adjustRightInd w:val="0"/>
              <w:spacing w:before="120" w:after="120" w:line="240" w:lineRule="auto"/>
              <w:rPr>
                <w:rFonts w:asciiTheme="minorHAnsi" w:hAnsiTheme="minorHAnsi" w:cs="Arial"/>
                <w:color w:val="000000"/>
                <w:lang w:val="en-US"/>
              </w:rPr>
            </w:pPr>
            <w:r>
              <w:rPr>
                <w:rFonts w:asciiTheme="minorHAnsi" w:hAnsiTheme="minorHAnsi" w:cs="Arial"/>
                <w:color w:val="000000"/>
                <w:lang w:val="en-US"/>
              </w:rPr>
              <w:t>This may cause a change in the number</w:t>
            </w:r>
            <w:r w:rsidR="00AA1F8A">
              <w:rPr>
                <w:rFonts w:asciiTheme="minorHAnsi" w:hAnsiTheme="minorHAnsi" w:cs="Arial"/>
                <w:color w:val="000000"/>
                <w:lang w:val="en-US"/>
              </w:rPr>
              <w:t>s</w:t>
            </w:r>
            <w:r>
              <w:rPr>
                <w:rFonts w:asciiTheme="minorHAnsi" w:hAnsiTheme="minorHAnsi" w:cs="Arial"/>
                <w:color w:val="000000"/>
                <w:lang w:val="en-US"/>
              </w:rPr>
              <w:t xml:space="preserve"> or type</w:t>
            </w:r>
            <w:r w:rsidR="00AA1F8A">
              <w:rPr>
                <w:rFonts w:asciiTheme="minorHAnsi" w:hAnsiTheme="minorHAnsi" w:cs="Arial"/>
                <w:color w:val="000000"/>
                <w:lang w:val="en-US"/>
              </w:rPr>
              <w:t>s</w:t>
            </w:r>
            <w:r>
              <w:rPr>
                <w:rFonts w:asciiTheme="minorHAnsi" w:hAnsiTheme="minorHAnsi" w:cs="Arial"/>
                <w:color w:val="000000"/>
                <w:lang w:val="en-US"/>
              </w:rPr>
              <w:t xml:space="preserve"> of user</w:t>
            </w:r>
            <w:r w:rsidR="00AA1F8A">
              <w:rPr>
                <w:rFonts w:asciiTheme="minorHAnsi" w:hAnsiTheme="minorHAnsi" w:cs="Arial"/>
                <w:color w:val="000000"/>
                <w:lang w:val="en-US"/>
              </w:rPr>
              <w:t>s</w:t>
            </w:r>
            <w:r>
              <w:rPr>
                <w:rFonts w:asciiTheme="minorHAnsi" w:hAnsiTheme="minorHAnsi" w:cs="Arial"/>
                <w:color w:val="000000"/>
                <w:lang w:val="en-US"/>
              </w:rPr>
              <w:t>, access to and security surrounding personal information.</w:t>
            </w:r>
          </w:p>
        </w:tc>
        <w:tc>
          <w:tcPr>
            <w:tcW w:w="1230" w:type="dxa"/>
            <w:tcBorders>
              <w:top w:val="single" w:sz="8" w:space="0" w:color="000000"/>
              <w:left w:val="single" w:sz="8" w:space="0" w:color="000000"/>
              <w:bottom w:val="single" w:sz="8" w:space="0" w:color="000000"/>
            </w:tcBorders>
          </w:tcPr>
          <w:p w:rsidR="00CC7206" w:rsidRDefault="00CC7206" w:rsidP="00A65635">
            <w:pPr>
              <w:autoSpaceDE w:val="0"/>
              <w:autoSpaceDN w:val="0"/>
              <w:adjustRightInd w:val="0"/>
              <w:spacing w:before="120" w:after="120" w:line="240" w:lineRule="auto"/>
              <w:jc w:val="center"/>
              <w:rPr>
                <w:rFonts w:asciiTheme="minorHAnsi" w:hAnsiTheme="minorHAnsi" w:cs="Arial"/>
                <w:color w:val="000000"/>
              </w:rPr>
            </w:pPr>
          </w:p>
        </w:tc>
      </w:tr>
      <w:tr w:rsidR="00EC74F1" w:rsidRPr="009C708C" w:rsidTr="00A65635">
        <w:trPr>
          <w:trHeight w:val="435"/>
        </w:trPr>
        <w:tc>
          <w:tcPr>
            <w:tcW w:w="738" w:type="dxa"/>
            <w:tcBorders>
              <w:top w:val="single" w:sz="8" w:space="0" w:color="000000"/>
              <w:bottom w:val="single" w:sz="8" w:space="0" w:color="000000"/>
              <w:right w:val="single" w:sz="8" w:space="0" w:color="000000"/>
            </w:tcBorders>
          </w:tcPr>
          <w:p w:rsidR="00EC74F1" w:rsidRPr="009C708C" w:rsidRDefault="00EC74F1" w:rsidP="00EC74F1">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t>4</w:t>
            </w:r>
          </w:p>
        </w:tc>
        <w:tc>
          <w:tcPr>
            <w:tcW w:w="6780" w:type="dxa"/>
            <w:tcBorders>
              <w:top w:val="single" w:sz="8" w:space="0" w:color="000000"/>
              <w:left w:val="single" w:sz="8" w:space="0" w:color="000000"/>
              <w:bottom w:val="single" w:sz="8" w:space="0" w:color="000000"/>
              <w:right w:val="single" w:sz="8" w:space="0" w:color="000000"/>
            </w:tcBorders>
          </w:tcPr>
          <w:p w:rsidR="00EC74F1" w:rsidRPr="009C708C" w:rsidRDefault="00481C9E" w:rsidP="00254B37">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 xml:space="preserve">The computer operating system is being upgraded, including software and bug fixes. </w:t>
            </w:r>
          </w:p>
        </w:tc>
        <w:tc>
          <w:tcPr>
            <w:tcW w:w="1230" w:type="dxa"/>
            <w:tcBorders>
              <w:top w:val="single" w:sz="8" w:space="0" w:color="000000"/>
              <w:left w:val="single" w:sz="8" w:space="0" w:color="000000"/>
              <w:bottom w:val="single" w:sz="8" w:space="0" w:color="000000"/>
            </w:tcBorders>
          </w:tcPr>
          <w:p w:rsidR="00EC74F1" w:rsidRPr="009C708C" w:rsidRDefault="00481C9E" w:rsidP="00A65635">
            <w:pPr>
              <w:autoSpaceDE w:val="0"/>
              <w:autoSpaceDN w:val="0"/>
              <w:adjustRightInd w:val="0"/>
              <w:spacing w:before="120" w:after="120" w:line="240" w:lineRule="auto"/>
              <w:jc w:val="center"/>
              <w:rPr>
                <w:rFonts w:asciiTheme="minorHAnsi" w:hAnsiTheme="minorHAnsi" w:cs="Arial"/>
                <w:color w:val="000000"/>
              </w:rPr>
            </w:pPr>
            <w:r>
              <w:rPr>
                <w:rFonts w:asciiTheme="minorHAnsi" w:hAnsiTheme="minorHAnsi" w:cs="Arial"/>
                <w:color w:val="000000"/>
              </w:rPr>
              <w:t>No</w:t>
            </w:r>
          </w:p>
        </w:tc>
      </w:tr>
      <w:tr w:rsidR="00CC7206" w:rsidRPr="009C708C" w:rsidTr="00A65635">
        <w:trPr>
          <w:trHeight w:val="435"/>
        </w:trPr>
        <w:tc>
          <w:tcPr>
            <w:tcW w:w="738" w:type="dxa"/>
            <w:tcBorders>
              <w:top w:val="single" w:sz="8" w:space="0" w:color="000000"/>
              <w:bottom w:val="single" w:sz="8" w:space="0" w:color="000000"/>
              <w:right w:val="single" w:sz="8" w:space="0" w:color="000000"/>
            </w:tcBorders>
          </w:tcPr>
          <w:p w:rsidR="00CC7206" w:rsidRPr="009C708C" w:rsidRDefault="00CC7206" w:rsidP="00EC74F1">
            <w:pPr>
              <w:autoSpaceDE w:val="0"/>
              <w:autoSpaceDN w:val="0"/>
              <w:adjustRightInd w:val="0"/>
              <w:spacing w:before="120" w:after="120" w:line="240" w:lineRule="auto"/>
              <w:jc w:val="center"/>
              <w:rPr>
                <w:rFonts w:asciiTheme="minorHAnsi" w:hAnsiTheme="minorHAnsi" w:cs="Arial"/>
                <w:color w:val="000000"/>
              </w:rPr>
            </w:pPr>
          </w:p>
        </w:tc>
        <w:tc>
          <w:tcPr>
            <w:tcW w:w="6780" w:type="dxa"/>
            <w:tcBorders>
              <w:top w:val="single" w:sz="8" w:space="0" w:color="000000"/>
              <w:left w:val="single" w:sz="8" w:space="0" w:color="000000"/>
              <w:bottom w:val="single" w:sz="8" w:space="0" w:color="000000"/>
              <w:right w:val="single" w:sz="8" w:space="0" w:color="000000"/>
            </w:tcBorders>
          </w:tcPr>
          <w:p w:rsidR="00CC7206" w:rsidRDefault="00CC7206" w:rsidP="00254B37">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 xml:space="preserve">This should not change </w:t>
            </w:r>
            <w:r w:rsidR="00AA1F8A">
              <w:rPr>
                <w:rFonts w:asciiTheme="minorHAnsi" w:hAnsiTheme="minorHAnsi" w:cs="Arial"/>
                <w:color w:val="000000"/>
              </w:rPr>
              <w:t xml:space="preserve">the </w:t>
            </w:r>
            <w:r>
              <w:rPr>
                <w:rFonts w:asciiTheme="minorHAnsi" w:hAnsiTheme="minorHAnsi" w:cs="Arial"/>
                <w:color w:val="000000"/>
              </w:rPr>
              <w:t xml:space="preserve">collection, use or disclosure of personal information. </w:t>
            </w:r>
          </w:p>
        </w:tc>
        <w:tc>
          <w:tcPr>
            <w:tcW w:w="1230" w:type="dxa"/>
            <w:tcBorders>
              <w:top w:val="single" w:sz="8" w:space="0" w:color="000000"/>
              <w:left w:val="single" w:sz="8" w:space="0" w:color="000000"/>
              <w:bottom w:val="single" w:sz="8" w:space="0" w:color="000000"/>
            </w:tcBorders>
          </w:tcPr>
          <w:p w:rsidR="00CC7206" w:rsidRDefault="00CC7206" w:rsidP="00A65635">
            <w:pPr>
              <w:autoSpaceDE w:val="0"/>
              <w:autoSpaceDN w:val="0"/>
              <w:adjustRightInd w:val="0"/>
              <w:spacing w:before="120" w:after="120" w:line="240" w:lineRule="auto"/>
              <w:jc w:val="center"/>
              <w:rPr>
                <w:rFonts w:asciiTheme="minorHAnsi" w:hAnsiTheme="minorHAnsi" w:cs="Arial"/>
                <w:color w:val="000000"/>
              </w:rPr>
            </w:pPr>
          </w:p>
        </w:tc>
      </w:tr>
      <w:tr w:rsidR="00EC74F1" w:rsidRPr="009C708C" w:rsidTr="00A65635">
        <w:trPr>
          <w:trHeight w:val="435"/>
        </w:trPr>
        <w:tc>
          <w:tcPr>
            <w:tcW w:w="738" w:type="dxa"/>
            <w:tcBorders>
              <w:top w:val="single" w:sz="8" w:space="0" w:color="000000"/>
              <w:bottom w:val="single" w:sz="8" w:space="0" w:color="000000"/>
              <w:right w:val="single" w:sz="8" w:space="0" w:color="000000"/>
            </w:tcBorders>
          </w:tcPr>
          <w:p w:rsidR="00EC74F1" w:rsidRPr="009C708C" w:rsidRDefault="00EC74F1" w:rsidP="00A65635">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t>5</w:t>
            </w:r>
          </w:p>
        </w:tc>
        <w:tc>
          <w:tcPr>
            <w:tcW w:w="6780" w:type="dxa"/>
            <w:tcBorders>
              <w:top w:val="single" w:sz="8" w:space="0" w:color="000000"/>
              <w:left w:val="single" w:sz="8" w:space="0" w:color="000000"/>
              <w:bottom w:val="single" w:sz="8" w:space="0" w:color="000000"/>
              <w:right w:val="single" w:sz="8" w:space="0" w:color="000000"/>
            </w:tcBorders>
          </w:tcPr>
          <w:p w:rsidR="00EC74F1" w:rsidRPr="009C708C" w:rsidRDefault="00481C9E" w:rsidP="00481C9E">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A public body has designated new information that may be released without an access request and is planning to post them on its web-site.</w:t>
            </w:r>
          </w:p>
        </w:tc>
        <w:tc>
          <w:tcPr>
            <w:tcW w:w="1230" w:type="dxa"/>
            <w:tcBorders>
              <w:top w:val="single" w:sz="8" w:space="0" w:color="000000"/>
              <w:left w:val="single" w:sz="8" w:space="0" w:color="000000"/>
              <w:bottom w:val="single" w:sz="8" w:space="0" w:color="000000"/>
            </w:tcBorders>
          </w:tcPr>
          <w:p w:rsidR="00EC74F1" w:rsidRPr="009C708C" w:rsidRDefault="00481C9E" w:rsidP="00A65635">
            <w:pPr>
              <w:autoSpaceDE w:val="0"/>
              <w:autoSpaceDN w:val="0"/>
              <w:adjustRightInd w:val="0"/>
              <w:spacing w:before="120" w:after="120" w:line="240" w:lineRule="auto"/>
              <w:jc w:val="center"/>
              <w:rPr>
                <w:rFonts w:asciiTheme="minorHAnsi" w:hAnsiTheme="minorHAnsi" w:cs="Arial"/>
                <w:color w:val="000000"/>
              </w:rPr>
            </w:pPr>
            <w:r>
              <w:rPr>
                <w:rFonts w:asciiTheme="minorHAnsi" w:hAnsiTheme="minorHAnsi" w:cs="Arial"/>
                <w:color w:val="000000"/>
              </w:rPr>
              <w:t>No</w:t>
            </w:r>
          </w:p>
        </w:tc>
      </w:tr>
      <w:tr w:rsidR="00CC7206" w:rsidRPr="009C708C" w:rsidTr="00A65635">
        <w:trPr>
          <w:trHeight w:val="435"/>
        </w:trPr>
        <w:tc>
          <w:tcPr>
            <w:tcW w:w="738" w:type="dxa"/>
            <w:tcBorders>
              <w:top w:val="single" w:sz="8" w:space="0" w:color="000000"/>
              <w:bottom w:val="single" w:sz="8" w:space="0" w:color="000000"/>
              <w:right w:val="single" w:sz="8" w:space="0" w:color="000000"/>
            </w:tcBorders>
          </w:tcPr>
          <w:p w:rsidR="00CC7206" w:rsidRPr="009C708C" w:rsidRDefault="00CC7206" w:rsidP="00A65635">
            <w:pPr>
              <w:autoSpaceDE w:val="0"/>
              <w:autoSpaceDN w:val="0"/>
              <w:adjustRightInd w:val="0"/>
              <w:spacing w:before="120" w:after="120" w:line="240" w:lineRule="auto"/>
              <w:jc w:val="center"/>
              <w:rPr>
                <w:rFonts w:asciiTheme="minorHAnsi" w:hAnsiTheme="minorHAnsi" w:cs="Arial"/>
                <w:color w:val="000000"/>
              </w:rPr>
            </w:pPr>
          </w:p>
        </w:tc>
        <w:tc>
          <w:tcPr>
            <w:tcW w:w="6780" w:type="dxa"/>
            <w:tcBorders>
              <w:top w:val="single" w:sz="8" w:space="0" w:color="000000"/>
              <w:left w:val="single" w:sz="8" w:space="0" w:color="000000"/>
              <w:bottom w:val="single" w:sz="8" w:space="0" w:color="000000"/>
              <w:right w:val="single" w:sz="8" w:space="0" w:color="000000"/>
            </w:tcBorders>
          </w:tcPr>
          <w:p w:rsidR="00CC7206" w:rsidRDefault="00CC7206" w:rsidP="00AA1F8A">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 xml:space="preserve">This should not involve the disclosure of any </w:t>
            </w:r>
            <w:r w:rsidR="00AA1F8A">
              <w:rPr>
                <w:rFonts w:asciiTheme="minorHAnsi" w:hAnsiTheme="minorHAnsi" w:cs="Arial"/>
                <w:color w:val="000000"/>
              </w:rPr>
              <w:t xml:space="preserve">identifying </w:t>
            </w:r>
            <w:r>
              <w:rPr>
                <w:rFonts w:asciiTheme="minorHAnsi" w:hAnsiTheme="minorHAnsi" w:cs="Arial"/>
                <w:color w:val="000000"/>
              </w:rPr>
              <w:t xml:space="preserve">personal information </w:t>
            </w:r>
            <w:r w:rsidR="00AA1F8A">
              <w:rPr>
                <w:rFonts w:asciiTheme="minorHAnsi" w:hAnsiTheme="minorHAnsi" w:cs="Arial"/>
                <w:color w:val="000000"/>
              </w:rPr>
              <w:t>(otherwise there would likely be a c</w:t>
            </w:r>
            <w:r>
              <w:rPr>
                <w:rFonts w:asciiTheme="minorHAnsi" w:hAnsiTheme="minorHAnsi" w:cs="Arial"/>
                <w:color w:val="000000"/>
              </w:rPr>
              <w:t xml:space="preserve">ontravention of the </w:t>
            </w:r>
            <w:r w:rsidR="00AA1F8A">
              <w:rPr>
                <w:rFonts w:asciiTheme="minorHAnsi" w:hAnsiTheme="minorHAnsi" w:cs="Arial"/>
                <w:color w:val="000000"/>
              </w:rPr>
              <w:t xml:space="preserve">disclosure provisions of the ATIPP </w:t>
            </w:r>
            <w:r>
              <w:rPr>
                <w:rFonts w:asciiTheme="minorHAnsi" w:hAnsiTheme="minorHAnsi" w:cs="Arial"/>
                <w:color w:val="000000"/>
              </w:rPr>
              <w:t>Act</w:t>
            </w:r>
            <w:r w:rsidR="00AA1F8A">
              <w:rPr>
                <w:rFonts w:asciiTheme="minorHAnsi" w:hAnsiTheme="minorHAnsi" w:cs="Arial"/>
                <w:color w:val="000000"/>
              </w:rPr>
              <w:t>)</w:t>
            </w:r>
            <w:r>
              <w:rPr>
                <w:rFonts w:asciiTheme="minorHAnsi" w:hAnsiTheme="minorHAnsi" w:cs="Arial"/>
                <w:color w:val="000000"/>
              </w:rPr>
              <w:t xml:space="preserve"> so would not trigger the need for a PIA. </w:t>
            </w:r>
          </w:p>
        </w:tc>
        <w:tc>
          <w:tcPr>
            <w:tcW w:w="1230" w:type="dxa"/>
            <w:tcBorders>
              <w:top w:val="single" w:sz="8" w:space="0" w:color="000000"/>
              <w:left w:val="single" w:sz="8" w:space="0" w:color="000000"/>
              <w:bottom w:val="single" w:sz="8" w:space="0" w:color="000000"/>
            </w:tcBorders>
          </w:tcPr>
          <w:p w:rsidR="00CC7206" w:rsidRDefault="00CC7206" w:rsidP="00A65635">
            <w:pPr>
              <w:autoSpaceDE w:val="0"/>
              <w:autoSpaceDN w:val="0"/>
              <w:adjustRightInd w:val="0"/>
              <w:spacing w:before="120" w:after="120" w:line="240" w:lineRule="auto"/>
              <w:jc w:val="center"/>
              <w:rPr>
                <w:rFonts w:asciiTheme="minorHAnsi" w:hAnsiTheme="minorHAnsi" w:cs="Arial"/>
                <w:color w:val="000000"/>
              </w:rPr>
            </w:pPr>
          </w:p>
        </w:tc>
      </w:tr>
      <w:tr w:rsidR="00EC74F1" w:rsidRPr="009C708C" w:rsidTr="00A65635">
        <w:trPr>
          <w:trHeight w:val="435"/>
        </w:trPr>
        <w:tc>
          <w:tcPr>
            <w:tcW w:w="738" w:type="dxa"/>
            <w:tcBorders>
              <w:top w:val="single" w:sz="8" w:space="0" w:color="000000"/>
              <w:bottom w:val="single" w:sz="8" w:space="0" w:color="000000"/>
              <w:right w:val="single" w:sz="8" w:space="0" w:color="000000"/>
            </w:tcBorders>
          </w:tcPr>
          <w:p w:rsidR="00EC74F1" w:rsidRPr="009C708C" w:rsidRDefault="00EC74F1" w:rsidP="00A65635">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t>6</w:t>
            </w:r>
          </w:p>
        </w:tc>
        <w:tc>
          <w:tcPr>
            <w:tcW w:w="6780" w:type="dxa"/>
            <w:tcBorders>
              <w:top w:val="single" w:sz="8" w:space="0" w:color="000000"/>
              <w:left w:val="single" w:sz="8" w:space="0" w:color="000000"/>
              <w:bottom w:val="single" w:sz="8" w:space="0" w:color="000000"/>
              <w:right w:val="single" w:sz="8" w:space="0" w:color="000000"/>
            </w:tcBorders>
          </w:tcPr>
          <w:p w:rsidR="00EC74F1" w:rsidRPr="009C708C" w:rsidRDefault="00481C9E" w:rsidP="00481C9E">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lang w:val="en-US"/>
              </w:rPr>
              <w:t xml:space="preserve">All employees are going to be issued mobile phones and laptops </w:t>
            </w:r>
            <w:r w:rsidRPr="00481C9E">
              <w:rPr>
                <w:rFonts w:asciiTheme="minorHAnsi" w:hAnsiTheme="minorHAnsi" w:cs="Arial"/>
                <w:color w:val="000000"/>
                <w:lang w:val="en-US"/>
              </w:rPr>
              <w:t>with wireless network connections</w:t>
            </w:r>
            <w:r>
              <w:rPr>
                <w:rFonts w:asciiTheme="minorHAnsi" w:hAnsiTheme="minorHAnsi" w:cs="Arial"/>
                <w:color w:val="000000"/>
                <w:lang w:val="en-US"/>
              </w:rPr>
              <w:t>.</w:t>
            </w:r>
          </w:p>
        </w:tc>
        <w:tc>
          <w:tcPr>
            <w:tcW w:w="1230" w:type="dxa"/>
            <w:tcBorders>
              <w:top w:val="single" w:sz="8" w:space="0" w:color="000000"/>
              <w:left w:val="single" w:sz="8" w:space="0" w:color="000000"/>
              <w:bottom w:val="single" w:sz="8" w:space="0" w:color="000000"/>
            </w:tcBorders>
          </w:tcPr>
          <w:p w:rsidR="00EC74F1" w:rsidRPr="009C708C" w:rsidRDefault="00481C9E" w:rsidP="00A65635">
            <w:pPr>
              <w:autoSpaceDE w:val="0"/>
              <w:autoSpaceDN w:val="0"/>
              <w:adjustRightInd w:val="0"/>
              <w:spacing w:before="120" w:after="120" w:line="240" w:lineRule="auto"/>
              <w:jc w:val="center"/>
              <w:rPr>
                <w:rFonts w:asciiTheme="minorHAnsi" w:hAnsiTheme="minorHAnsi" w:cs="Arial"/>
                <w:color w:val="000000"/>
              </w:rPr>
            </w:pPr>
            <w:r>
              <w:rPr>
                <w:rFonts w:asciiTheme="minorHAnsi" w:hAnsiTheme="minorHAnsi" w:cs="Arial"/>
                <w:color w:val="000000"/>
              </w:rPr>
              <w:t>Yes</w:t>
            </w:r>
          </w:p>
        </w:tc>
      </w:tr>
      <w:tr w:rsidR="00CC7206" w:rsidRPr="009C708C" w:rsidTr="00A65635">
        <w:trPr>
          <w:trHeight w:val="435"/>
        </w:trPr>
        <w:tc>
          <w:tcPr>
            <w:tcW w:w="738" w:type="dxa"/>
            <w:tcBorders>
              <w:top w:val="single" w:sz="8" w:space="0" w:color="000000"/>
              <w:bottom w:val="single" w:sz="8" w:space="0" w:color="000000"/>
              <w:right w:val="single" w:sz="8" w:space="0" w:color="000000"/>
            </w:tcBorders>
          </w:tcPr>
          <w:p w:rsidR="00CC7206" w:rsidRPr="009C708C" w:rsidRDefault="00CC7206" w:rsidP="00A65635">
            <w:pPr>
              <w:autoSpaceDE w:val="0"/>
              <w:autoSpaceDN w:val="0"/>
              <w:adjustRightInd w:val="0"/>
              <w:spacing w:before="120" w:after="120" w:line="240" w:lineRule="auto"/>
              <w:jc w:val="center"/>
              <w:rPr>
                <w:rFonts w:asciiTheme="minorHAnsi" w:hAnsiTheme="minorHAnsi" w:cs="Arial"/>
                <w:color w:val="000000"/>
              </w:rPr>
            </w:pPr>
          </w:p>
        </w:tc>
        <w:tc>
          <w:tcPr>
            <w:tcW w:w="6780" w:type="dxa"/>
            <w:tcBorders>
              <w:top w:val="single" w:sz="8" w:space="0" w:color="000000"/>
              <w:left w:val="single" w:sz="8" w:space="0" w:color="000000"/>
              <w:bottom w:val="single" w:sz="8" w:space="0" w:color="000000"/>
              <w:right w:val="single" w:sz="8" w:space="0" w:color="000000"/>
            </w:tcBorders>
          </w:tcPr>
          <w:p w:rsidR="00CC7206" w:rsidRDefault="00CC7206" w:rsidP="00481C9E">
            <w:pPr>
              <w:autoSpaceDE w:val="0"/>
              <w:autoSpaceDN w:val="0"/>
              <w:adjustRightInd w:val="0"/>
              <w:spacing w:before="120" w:after="120" w:line="240" w:lineRule="auto"/>
              <w:rPr>
                <w:rFonts w:asciiTheme="minorHAnsi" w:hAnsiTheme="minorHAnsi" w:cs="Arial"/>
                <w:color w:val="000000"/>
                <w:lang w:val="en-US"/>
              </w:rPr>
            </w:pPr>
            <w:r>
              <w:rPr>
                <w:rFonts w:asciiTheme="minorHAnsi" w:hAnsiTheme="minorHAnsi" w:cs="Arial"/>
                <w:color w:val="000000"/>
                <w:lang w:val="en-US"/>
              </w:rPr>
              <w:t xml:space="preserve">This will pose a multitude of issues including </w:t>
            </w:r>
            <w:r w:rsidR="004037B2">
              <w:rPr>
                <w:rFonts w:asciiTheme="minorHAnsi" w:hAnsiTheme="minorHAnsi" w:cs="Arial"/>
                <w:color w:val="000000"/>
                <w:lang w:val="en-US"/>
              </w:rPr>
              <w:t xml:space="preserve">new risks to the access, use and security of personal information. </w:t>
            </w:r>
          </w:p>
        </w:tc>
        <w:tc>
          <w:tcPr>
            <w:tcW w:w="1230" w:type="dxa"/>
            <w:tcBorders>
              <w:top w:val="single" w:sz="8" w:space="0" w:color="000000"/>
              <w:left w:val="single" w:sz="8" w:space="0" w:color="000000"/>
              <w:bottom w:val="single" w:sz="8" w:space="0" w:color="000000"/>
            </w:tcBorders>
          </w:tcPr>
          <w:p w:rsidR="00CC7206" w:rsidRDefault="00CC7206" w:rsidP="00A65635">
            <w:pPr>
              <w:autoSpaceDE w:val="0"/>
              <w:autoSpaceDN w:val="0"/>
              <w:adjustRightInd w:val="0"/>
              <w:spacing w:before="120" w:after="120" w:line="240" w:lineRule="auto"/>
              <w:jc w:val="center"/>
              <w:rPr>
                <w:rFonts w:asciiTheme="minorHAnsi" w:hAnsiTheme="minorHAnsi" w:cs="Arial"/>
                <w:color w:val="000000"/>
              </w:rPr>
            </w:pPr>
          </w:p>
        </w:tc>
      </w:tr>
      <w:tr w:rsidR="001318D1" w:rsidRPr="009C708C" w:rsidTr="00A65635">
        <w:trPr>
          <w:trHeight w:val="435"/>
        </w:trPr>
        <w:tc>
          <w:tcPr>
            <w:tcW w:w="738" w:type="dxa"/>
            <w:tcBorders>
              <w:top w:val="single" w:sz="8" w:space="0" w:color="000000"/>
              <w:bottom w:val="single" w:sz="8" w:space="0" w:color="000000"/>
              <w:right w:val="single" w:sz="8" w:space="0" w:color="000000"/>
            </w:tcBorders>
          </w:tcPr>
          <w:p w:rsidR="001318D1" w:rsidRPr="009C708C" w:rsidRDefault="001318D1" w:rsidP="001318D1">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t>7</w:t>
            </w:r>
          </w:p>
        </w:tc>
        <w:tc>
          <w:tcPr>
            <w:tcW w:w="6780" w:type="dxa"/>
            <w:tcBorders>
              <w:top w:val="single" w:sz="8" w:space="0" w:color="000000"/>
              <w:left w:val="single" w:sz="8" w:space="0" w:color="000000"/>
              <w:bottom w:val="single" w:sz="8" w:space="0" w:color="000000"/>
              <w:right w:val="single" w:sz="8" w:space="0" w:color="000000"/>
            </w:tcBorders>
          </w:tcPr>
          <w:p w:rsidR="001318D1" w:rsidRPr="009C708C" w:rsidRDefault="005114A4" w:rsidP="001318D1">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 xml:space="preserve">A </w:t>
            </w:r>
            <w:r w:rsidR="009A0AD4">
              <w:rPr>
                <w:rFonts w:asciiTheme="minorHAnsi" w:hAnsiTheme="minorHAnsi" w:cs="Arial"/>
                <w:color w:val="000000"/>
              </w:rPr>
              <w:t>public body is hiring a new company to do general maintenance in all of its buildings.</w:t>
            </w:r>
          </w:p>
        </w:tc>
        <w:tc>
          <w:tcPr>
            <w:tcW w:w="1230" w:type="dxa"/>
            <w:tcBorders>
              <w:top w:val="single" w:sz="8" w:space="0" w:color="000000"/>
              <w:left w:val="single" w:sz="8" w:space="0" w:color="000000"/>
              <w:bottom w:val="single" w:sz="8" w:space="0" w:color="000000"/>
            </w:tcBorders>
          </w:tcPr>
          <w:p w:rsidR="001318D1" w:rsidRPr="009C708C" w:rsidRDefault="009A0AD4" w:rsidP="00A65635">
            <w:pPr>
              <w:autoSpaceDE w:val="0"/>
              <w:autoSpaceDN w:val="0"/>
              <w:adjustRightInd w:val="0"/>
              <w:spacing w:before="120" w:after="120" w:line="240" w:lineRule="auto"/>
              <w:jc w:val="center"/>
              <w:rPr>
                <w:rFonts w:asciiTheme="minorHAnsi" w:hAnsiTheme="minorHAnsi" w:cs="Arial"/>
                <w:color w:val="000000"/>
              </w:rPr>
            </w:pPr>
            <w:r>
              <w:rPr>
                <w:rFonts w:asciiTheme="minorHAnsi" w:hAnsiTheme="minorHAnsi" w:cs="Arial"/>
                <w:color w:val="000000"/>
              </w:rPr>
              <w:t>No</w:t>
            </w:r>
          </w:p>
        </w:tc>
      </w:tr>
      <w:tr w:rsidR="00CC7206" w:rsidRPr="009C708C" w:rsidTr="00A65635">
        <w:trPr>
          <w:trHeight w:val="435"/>
        </w:trPr>
        <w:tc>
          <w:tcPr>
            <w:tcW w:w="738" w:type="dxa"/>
            <w:tcBorders>
              <w:top w:val="single" w:sz="8" w:space="0" w:color="000000"/>
              <w:bottom w:val="single" w:sz="8" w:space="0" w:color="000000"/>
              <w:right w:val="single" w:sz="8" w:space="0" w:color="000000"/>
            </w:tcBorders>
          </w:tcPr>
          <w:p w:rsidR="00CC7206" w:rsidRPr="009C708C" w:rsidRDefault="00CC7206" w:rsidP="001318D1">
            <w:pPr>
              <w:autoSpaceDE w:val="0"/>
              <w:autoSpaceDN w:val="0"/>
              <w:adjustRightInd w:val="0"/>
              <w:spacing w:before="120" w:after="120" w:line="240" w:lineRule="auto"/>
              <w:jc w:val="center"/>
              <w:rPr>
                <w:rFonts w:asciiTheme="minorHAnsi" w:hAnsiTheme="minorHAnsi" w:cs="Arial"/>
                <w:color w:val="000000"/>
              </w:rPr>
            </w:pPr>
          </w:p>
        </w:tc>
        <w:tc>
          <w:tcPr>
            <w:tcW w:w="6780" w:type="dxa"/>
            <w:tcBorders>
              <w:top w:val="single" w:sz="8" w:space="0" w:color="000000"/>
              <w:left w:val="single" w:sz="8" w:space="0" w:color="000000"/>
              <w:bottom w:val="single" w:sz="8" w:space="0" w:color="000000"/>
              <w:right w:val="single" w:sz="8" w:space="0" w:color="000000"/>
            </w:tcBorders>
          </w:tcPr>
          <w:p w:rsidR="00CC7206" w:rsidRDefault="004037B2" w:rsidP="004037B2">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 xml:space="preserve">The contract with the new company should be examined to ensure that the company is aware of its privacy and confidentiality obligations as a </w:t>
            </w:r>
            <w:r>
              <w:rPr>
                <w:rFonts w:asciiTheme="minorHAnsi" w:hAnsiTheme="minorHAnsi" w:cs="Arial"/>
                <w:color w:val="000000"/>
              </w:rPr>
              <w:lastRenderedPageBreak/>
              <w:t>contractor to a public body and its employees should be signing confidentiality oaths.  However this should not create any change to collection, use or disclosure of personal information.</w:t>
            </w:r>
          </w:p>
        </w:tc>
        <w:tc>
          <w:tcPr>
            <w:tcW w:w="1230" w:type="dxa"/>
            <w:tcBorders>
              <w:top w:val="single" w:sz="8" w:space="0" w:color="000000"/>
              <w:left w:val="single" w:sz="8" w:space="0" w:color="000000"/>
              <w:bottom w:val="single" w:sz="8" w:space="0" w:color="000000"/>
            </w:tcBorders>
          </w:tcPr>
          <w:p w:rsidR="00CC7206" w:rsidRDefault="00CC7206" w:rsidP="00A65635">
            <w:pPr>
              <w:autoSpaceDE w:val="0"/>
              <w:autoSpaceDN w:val="0"/>
              <w:adjustRightInd w:val="0"/>
              <w:spacing w:before="120" w:after="120" w:line="240" w:lineRule="auto"/>
              <w:jc w:val="center"/>
              <w:rPr>
                <w:rFonts w:asciiTheme="minorHAnsi" w:hAnsiTheme="minorHAnsi" w:cs="Arial"/>
                <w:color w:val="000000"/>
              </w:rPr>
            </w:pPr>
          </w:p>
        </w:tc>
      </w:tr>
      <w:tr w:rsidR="001318D1" w:rsidRPr="009C708C" w:rsidTr="00A65635">
        <w:trPr>
          <w:trHeight w:val="435"/>
        </w:trPr>
        <w:tc>
          <w:tcPr>
            <w:tcW w:w="738" w:type="dxa"/>
            <w:tcBorders>
              <w:top w:val="single" w:sz="8" w:space="0" w:color="000000"/>
              <w:bottom w:val="single" w:sz="8" w:space="0" w:color="000000"/>
              <w:right w:val="single" w:sz="8" w:space="0" w:color="000000"/>
            </w:tcBorders>
          </w:tcPr>
          <w:p w:rsidR="001318D1" w:rsidRPr="009C708C" w:rsidRDefault="001318D1" w:rsidP="001318D1">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lastRenderedPageBreak/>
              <w:t>8</w:t>
            </w:r>
          </w:p>
        </w:tc>
        <w:tc>
          <w:tcPr>
            <w:tcW w:w="6780" w:type="dxa"/>
            <w:tcBorders>
              <w:top w:val="single" w:sz="8" w:space="0" w:color="000000"/>
              <w:left w:val="single" w:sz="8" w:space="0" w:color="000000"/>
              <w:bottom w:val="single" w:sz="8" w:space="0" w:color="000000"/>
              <w:right w:val="single" w:sz="8" w:space="0" w:color="000000"/>
            </w:tcBorders>
          </w:tcPr>
          <w:p w:rsidR="001318D1" w:rsidRPr="009C708C" w:rsidRDefault="00481C9E" w:rsidP="002A1585">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 xml:space="preserve">A public body is creating a distance learning program. </w:t>
            </w:r>
          </w:p>
        </w:tc>
        <w:tc>
          <w:tcPr>
            <w:tcW w:w="1230" w:type="dxa"/>
            <w:tcBorders>
              <w:top w:val="single" w:sz="8" w:space="0" w:color="000000"/>
              <w:left w:val="single" w:sz="8" w:space="0" w:color="000000"/>
              <w:bottom w:val="single" w:sz="8" w:space="0" w:color="000000"/>
            </w:tcBorders>
          </w:tcPr>
          <w:p w:rsidR="001318D1" w:rsidRPr="009C708C" w:rsidRDefault="00481C9E" w:rsidP="00A65635">
            <w:pPr>
              <w:autoSpaceDE w:val="0"/>
              <w:autoSpaceDN w:val="0"/>
              <w:adjustRightInd w:val="0"/>
              <w:spacing w:before="120" w:after="120" w:line="240" w:lineRule="auto"/>
              <w:jc w:val="center"/>
              <w:rPr>
                <w:rFonts w:asciiTheme="minorHAnsi" w:hAnsiTheme="minorHAnsi" w:cs="Arial"/>
                <w:color w:val="000000"/>
              </w:rPr>
            </w:pPr>
            <w:r>
              <w:rPr>
                <w:rFonts w:asciiTheme="minorHAnsi" w:hAnsiTheme="minorHAnsi" w:cs="Arial"/>
                <w:color w:val="000000"/>
              </w:rPr>
              <w:t>Yes</w:t>
            </w:r>
          </w:p>
        </w:tc>
      </w:tr>
      <w:tr w:rsidR="00CC7206" w:rsidRPr="009C708C" w:rsidTr="00A65635">
        <w:trPr>
          <w:trHeight w:val="435"/>
        </w:trPr>
        <w:tc>
          <w:tcPr>
            <w:tcW w:w="738" w:type="dxa"/>
            <w:tcBorders>
              <w:top w:val="single" w:sz="8" w:space="0" w:color="000000"/>
              <w:bottom w:val="single" w:sz="8" w:space="0" w:color="000000"/>
              <w:right w:val="single" w:sz="8" w:space="0" w:color="000000"/>
            </w:tcBorders>
          </w:tcPr>
          <w:p w:rsidR="00CC7206" w:rsidRPr="009C708C" w:rsidRDefault="00CC7206" w:rsidP="001318D1">
            <w:pPr>
              <w:autoSpaceDE w:val="0"/>
              <w:autoSpaceDN w:val="0"/>
              <w:adjustRightInd w:val="0"/>
              <w:spacing w:before="120" w:after="120" w:line="240" w:lineRule="auto"/>
              <w:jc w:val="center"/>
              <w:rPr>
                <w:rFonts w:asciiTheme="minorHAnsi" w:hAnsiTheme="minorHAnsi" w:cs="Arial"/>
                <w:color w:val="000000"/>
              </w:rPr>
            </w:pPr>
          </w:p>
        </w:tc>
        <w:tc>
          <w:tcPr>
            <w:tcW w:w="6780" w:type="dxa"/>
            <w:tcBorders>
              <w:top w:val="single" w:sz="8" w:space="0" w:color="000000"/>
              <w:left w:val="single" w:sz="8" w:space="0" w:color="000000"/>
              <w:bottom w:val="single" w:sz="8" w:space="0" w:color="000000"/>
              <w:right w:val="single" w:sz="8" w:space="0" w:color="000000"/>
            </w:tcBorders>
          </w:tcPr>
          <w:p w:rsidR="00CC7206" w:rsidRDefault="004037B2" w:rsidP="002A1585">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This will be</w:t>
            </w:r>
            <w:r w:rsidR="00AA1F8A">
              <w:rPr>
                <w:rFonts w:asciiTheme="minorHAnsi" w:hAnsiTheme="minorHAnsi" w:cs="Arial"/>
                <w:color w:val="000000"/>
              </w:rPr>
              <w:t>come</w:t>
            </w:r>
            <w:r>
              <w:rPr>
                <w:rFonts w:asciiTheme="minorHAnsi" w:hAnsiTheme="minorHAnsi" w:cs="Arial"/>
                <w:color w:val="000000"/>
              </w:rPr>
              <w:t xml:space="preserve"> a new collection of information from the public and may create issues with use, access and security.</w:t>
            </w:r>
          </w:p>
        </w:tc>
        <w:tc>
          <w:tcPr>
            <w:tcW w:w="1230" w:type="dxa"/>
            <w:tcBorders>
              <w:top w:val="single" w:sz="8" w:space="0" w:color="000000"/>
              <w:left w:val="single" w:sz="8" w:space="0" w:color="000000"/>
              <w:bottom w:val="single" w:sz="8" w:space="0" w:color="000000"/>
            </w:tcBorders>
          </w:tcPr>
          <w:p w:rsidR="00CC7206" w:rsidRDefault="00CC7206" w:rsidP="00A65635">
            <w:pPr>
              <w:autoSpaceDE w:val="0"/>
              <w:autoSpaceDN w:val="0"/>
              <w:adjustRightInd w:val="0"/>
              <w:spacing w:before="120" w:after="120" w:line="240" w:lineRule="auto"/>
              <w:jc w:val="center"/>
              <w:rPr>
                <w:rFonts w:asciiTheme="minorHAnsi" w:hAnsiTheme="minorHAnsi" w:cs="Arial"/>
                <w:color w:val="000000"/>
              </w:rPr>
            </w:pPr>
          </w:p>
        </w:tc>
      </w:tr>
      <w:tr w:rsidR="001318D1" w:rsidRPr="009C708C" w:rsidTr="00A65635">
        <w:trPr>
          <w:trHeight w:val="435"/>
        </w:trPr>
        <w:tc>
          <w:tcPr>
            <w:tcW w:w="738" w:type="dxa"/>
            <w:tcBorders>
              <w:top w:val="single" w:sz="8" w:space="0" w:color="000000"/>
              <w:bottom w:val="single" w:sz="8" w:space="0" w:color="000000"/>
              <w:right w:val="single" w:sz="8" w:space="0" w:color="000000"/>
            </w:tcBorders>
          </w:tcPr>
          <w:p w:rsidR="001318D1" w:rsidRPr="009C708C" w:rsidRDefault="001318D1" w:rsidP="001318D1">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t>9</w:t>
            </w:r>
          </w:p>
        </w:tc>
        <w:tc>
          <w:tcPr>
            <w:tcW w:w="6780" w:type="dxa"/>
            <w:tcBorders>
              <w:top w:val="single" w:sz="8" w:space="0" w:color="000000"/>
              <w:left w:val="single" w:sz="8" w:space="0" w:color="000000"/>
              <w:bottom w:val="single" w:sz="8" w:space="0" w:color="000000"/>
              <w:right w:val="single" w:sz="8" w:space="0" w:color="000000"/>
            </w:tcBorders>
          </w:tcPr>
          <w:p w:rsidR="001318D1" w:rsidRPr="009C708C" w:rsidRDefault="009A0AD4" w:rsidP="009A0AD4">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 xml:space="preserve">The social committee is planning the summer BBQ and intends to post a list on which employees can make party suggestions. </w:t>
            </w:r>
          </w:p>
        </w:tc>
        <w:tc>
          <w:tcPr>
            <w:tcW w:w="1230" w:type="dxa"/>
            <w:tcBorders>
              <w:top w:val="single" w:sz="8" w:space="0" w:color="000000"/>
              <w:left w:val="single" w:sz="8" w:space="0" w:color="000000"/>
              <w:bottom w:val="single" w:sz="8" w:space="0" w:color="000000"/>
            </w:tcBorders>
          </w:tcPr>
          <w:p w:rsidR="001318D1" w:rsidRPr="009C708C" w:rsidRDefault="009A0AD4" w:rsidP="00A65635">
            <w:pPr>
              <w:autoSpaceDE w:val="0"/>
              <w:autoSpaceDN w:val="0"/>
              <w:adjustRightInd w:val="0"/>
              <w:spacing w:before="120" w:after="120" w:line="240" w:lineRule="auto"/>
              <w:jc w:val="center"/>
              <w:rPr>
                <w:rFonts w:asciiTheme="minorHAnsi" w:hAnsiTheme="minorHAnsi" w:cs="Arial"/>
                <w:color w:val="000000"/>
              </w:rPr>
            </w:pPr>
            <w:r>
              <w:rPr>
                <w:rFonts w:asciiTheme="minorHAnsi" w:hAnsiTheme="minorHAnsi" w:cs="Arial"/>
                <w:color w:val="000000"/>
              </w:rPr>
              <w:t>No</w:t>
            </w:r>
          </w:p>
        </w:tc>
      </w:tr>
      <w:tr w:rsidR="00CC7206" w:rsidRPr="009C708C" w:rsidTr="00A65635">
        <w:trPr>
          <w:trHeight w:val="435"/>
        </w:trPr>
        <w:tc>
          <w:tcPr>
            <w:tcW w:w="738" w:type="dxa"/>
            <w:tcBorders>
              <w:top w:val="single" w:sz="8" w:space="0" w:color="000000"/>
              <w:bottom w:val="single" w:sz="8" w:space="0" w:color="000000"/>
              <w:right w:val="single" w:sz="8" w:space="0" w:color="000000"/>
            </w:tcBorders>
          </w:tcPr>
          <w:p w:rsidR="00CC7206" w:rsidRPr="009C708C" w:rsidRDefault="00CC7206" w:rsidP="001318D1">
            <w:pPr>
              <w:autoSpaceDE w:val="0"/>
              <w:autoSpaceDN w:val="0"/>
              <w:adjustRightInd w:val="0"/>
              <w:spacing w:before="120" w:after="120" w:line="240" w:lineRule="auto"/>
              <w:jc w:val="center"/>
              <w:rPr>
                <w:rFonts w:asciiTheme="minorHAnsi" w:hAnsiTheme="minorHAnsi" w:cs="Arial"/>
                <w:color w:val="000000"/>
              </w:rPr>
            </w:pPr>
          </w:p>
        </w:tc>
        <w:tc>
          <w:tcPr>
            <w:tcW w:w="6780" w:type="dxa"/>
            <w:tcBorders>
              <w:top w:val="single" w:sz="8" w:space="0" w:color="000000"/>
              <w:left w:val="single" w:sz="8" w:space="0" w:color="000000"/>
              <w:bottom w:val="single" w:sz="8" w:space="0" w:color="000000"/>
              <w:right w:val="single" w:sz="8" w:space="0" w:color="000000"/>
            </w:tcBorders>
          </w:tcPr>
          <w:p w:rsidR="00CC7206" w:rsidRDefault="004037B2" w:rsidP="004037B2">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As long as posting is voluntary and employees are not asked for any highly</w:t>
            </w:r>
            <w:r w:rsidR="00AA1F8A">
              <w:rPr>
                <w:rFonts w:asciiTheme="minorHAnsi" w:hAnsiTheme="minorHAnsi" w:cs="Arial"/>
                <w:color w:val="000000"/>
              </w:rPr>
              <w:t xml:space="preserve"> sensitive personal information or given the opportunity to post anonymously,</w:t>
            </w:r>
            <w:r>
              <w:rPr>
                <w:rFonts w:asciiTheme="minorHAnsi" w:hAnsiTheme="minorHAnsi" w:cs="Arial"/>
                <w:color w:val="000000"/>
              </w:rPr>
              <w:t xml:space="preserve"> there are no privacy issues here.  </w:t>
            </w:r>
          </w:p>
        </w:tc>
        <w:tc>
          <w:tcPr>
            <w:tcW w:w="1230" w:type="dxa"/>
            <w:tcBorders>
              <w:top w:val="single" w:sz="8" w:space="0" w:color="000000"/>
              <w:left w:val="single" w:sz="8" w:space="0" w:color="000000"/>
              <w:bottom w:val="single" w:sz="8" w:space="0" w:color="000000"/>
            </w:tcBorders>
          </w:tcPr>
          <w:p w:rsidR="00CC7206" w:rsidRDefault="00CC7206" w:rsidP="00A65635">
            <w:pPr>
              <w:autoSpaceDE w:val="0"/>
              <w:autoSpaceDN w:val="0"/>
              <w:adjustRightInd w:val="0"/>
              <w:spacing w:before="120" w:after="120" w:line="240" w:lineRule="auto"/>
              <w:jc w:val="center"/>
              <w:rPr>
                <w:rFonts w:asciiTheme="minorHAnsi" w:hAnsiTheme="minorHAnsi" w:cs="Arial"/>
                <w:color w:val="000000"/>
              </w:rPr>
            </w:pPr>
          </w:p>
        </w:tc>
      </w:tr>
      <w:tr w:rsidR="001318D1" w:rsidRPr="009C708C" w:rsidTr="00A65635">
        <w:trPr>
          <w:trHeight w:val="435"/>
        </w:trPr>
        <w:tc>
          <w:tcPr>
            <w:tcW w:w="738" w:type="dxa"/>
            <w:tcBorders>
              <w:top w:val="single" w:sz="8" w:space="0" w:color="000000"/>
              <w:bottom w:val="single" w:sz="8" w:space="0" w:color="000000"/>
              <w:right w:val="single" w:sz="8" w:space="0" w:color="000000"/>
            </w:tcBorders>
          </w:tcPr>
          <w:p w:rsidR="001318D1" w:rsidRPr="009C708C" w:rsidRDefault="001318D1" w:rsidP="001318D1">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t>10</w:t>
            </w:r>
          </w:p>
        </w:tc>
        <w:tc>
          <w:tcPr>
            <w:tcW w:w="6780" w:type="dxa"/>
            <w:tcBorders>
              <w:top w:val="single" w:sz="8" w:space="0" w:color="000000"/>
              <w:left w:val="single" w:sz="8" w:space="0" w:color="000000"/>
              <w:bottom w:val="single" w:sz="8" w:space="0" w:color="000000"/>
              <w:right w:val="single" w:sz="8" w:space="0" w:color="000000"/>
            </w:tcBorders>
          </w:tcPr>
          <w:p w:rsidR="001318D1" w:rsidRPr="009C708C" w:rsidRDefault="00481C9E" w:rsidP="00A65635">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GPS systems are being added to all of the public body’s vehicles used by employees.</w:t>
            </w:r>
          </w:p>
        </w:tc>
        <w:tc>
          <w:tcPr>
            <w:tcW w:w="1230" w:type="dxa"/>
            <w:tcBorders>
              <w:top w:val="single" w:sz="8" w:space="0" w:color="000000"/>
              <w:left w:val="single" w:sz="8" w:space="0" w:color="000000"/>
              <w:bottom w:val="single" w:sz="8" w:space="0" w:color="000000"/>
            </w:tcBorders>
          </w:tcPr>
          <w:p w:rsidR="001318D1" w:rsidRPr="009C708C" w:rsidRDefault="00481C9E" w:rsidP="00A65635">
            <w:pPr>
              <w:autoSpaceDE w:val="0"/>
              <w:autoSpaceDN w:val="0"/>
              <w:adjustRightInd w:val="0"/>
              <w:spacing w:before="120" w:after="120" w:line="240" w:lineRule="auto"/>
              <w:jc w:val="center"/>
              <w:rPr>
                <w:rFonts w:asciiTheme="minorHAnsi" w:hAnsiTheme="minorHAnsi" w:cs="Arial"/>
                <w:color w:val="000000"/>
              </w:rPr>
            </w:pPr>
            <w:r>
              <w:rPr>
                <w:rFonts w:asciiTheme="minorHAnsi" w:hAnsiTheme="minorHAnsi" w:cs="Arial"/>
                <w:color w:val="000000"/>
              </w:rPr>
              <w:t>Yes</w:t>
            </w:r>
          </w:p>
        </w:tc>
      </w:tr>
      <w:tr w:rsidR="00CC7206" w:rsidRPr="009C708C" w:rsidTr="00A65635">
        <w:trPr>
          <w:trHeight w:val="435"/>
        </w:trPr>
        <w:tc>
          <w:tcPr>
            <w:tcW w:w="738" w:type="dxa"/>
            <w:tcBorders>
              <w:top w:val="single" w:sz="8" w:space="0" w:color="000000"/>
              <w:bottom w:val="single" w:sz="8" w:space="0" w:color="000000"/>
              <w:right w:val="single" w:sz="8" w:space="0" w:color="000000"/>
            </w:tcBorders>
          </w:tcPr>
          <w:p w:rsidR="00CC7206" w:rsidRPr="009C708C" w:rsidRDefault="00CC7206" w:rsidP="001318D1">
            <w:pPr>
              <w:autoSpaceDE w:val="0"/>
              <w:autoSpaceDN w:val="0"/>
              <w:adjustRightInd w:val="0"/>
              <w:spacing w:before="120" w:after="120" w:line="240" w:lineRule="auto"/>
              <w:jc w:val="center"/>
              <w:rPr>
                <w:rFonts w:asciiTheme="minorHAnsi" w:hAnsiTheme="minorHAnsi" w:cs="Arial"/>
                <w:color w:val="000000"/>
              </w:rPr>
            </w:pPr>
          </w:p>
        </w:tc>
        <w:tc>
          <w:tcPr>
            <w:tcW w:w="6780" w:type="dxa"/>
            <w:tcBorders>
              <w:top w:val="single" w:sz="8" w:space="0" w:color="000000"/>
              <w:left w:val="single" w:sz="8" w:space="0" w:color="000000"/>
              <w:bottom w:val="single" w:sz="8" w:space="0" w:color="000000"/>
              <w:right w:val="single" w:sz="8" w:space="0" w:color="000000"/>
            </w:tcBorders>
          </w:tcPr>
          <w:p w:rsidR="00CC7206" w:rsidRDefault="004037B2" w:rsidP="00A65635">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 xml:space="preserve">All surveillance and monitoring is a collection of personal information and this new collection would trigger the need for a PIA. </w:t>
            </w:r>
          </w:p>
        </w:tc>
        <w:tc>
          <w:tcPr>
            <w:tcW w:w="1230" w:type="dxa"/>
            <w:tcBorders>
              <w:top w:val="single" w:sz="8" w:space="0" w:color="000000"/>
              <w:left w:val="single" w:sz="8" w:space="0" w:color="000000"/>
              <w:bottom w:val="single" w:sz="8" w:space="0" w:color="000000"/>
            </w:tcBorders>
          </w:tcPr>
          <w:p w:rsidR="00CC7206" w:rsidRDefault="00CC7206" w:rsidP="00A65635">
            <w:pPr>
              <w:autoSpaceDE w:val="0"/>
              <w:autoSpaceDN w:val="0"/>
              <w:adjustRightInd w:val="0"/>
              <w:spacing w:before="120" w:after="120" w:line="240" w:lineRule="auto"/>
              <w:jc w:val="center"/>
              <w:rPr>
                <w:rFonts w:asciiTheme="minorHAnsi" w:hAnsiTheme="minorHAnsi" w:cs="Arial"/>
                <w:color w:val="000000"/>
              </w:rPr>
            </w:pPr>
          </w:p>
        </w:tc>
      </w:tr>
      <w:tr w:rsidR="005114A4" w:rsidRPr="009C708C" w:rsidTr="00A65635">
        <w:trPr>
          <w:trHeight w:val="435"/>
        </w:trPr>
        <w:tc>
          <w:tcPr>
            <w:tcW w:w="738" w:type="dxa"/>
            <w:tcBorders>
              <w:top w:val="single" w:sz="8" w:space="0" w:color="000000"/>
              <w:bottom w:val="single" w:sz="8" w:space="0" w:color="000000"/>
              <w:right w:val="single" w:sz="8" w:space="0" w:color="000000"/>
            </w:tcBorders>
          </w:tcPr>
          <w:p w:rsidR="005114A4" w:rsidRPr="009C708C" w:rsidRDefault="005114A4" w:rsidP="001318D1">
            <w:pPr>
              <w:autoSpaceDE w:val="0"/>
              <w:autoSpaceDN w:val="0"/>
              <w:adjustRightInd w:val="0"/>
              <w:spacing w:before="120" w:after="120" w:line="240" w:lineRule="auto"/>
              <w:jc w:val="center"/>
              <w:rPr>
                <w:rFonts w:asciiTheme="minorHAnsi" w:hAnsiTheme="minorHAnsi" w:cs="Arial"/>
                <w:color w:val="000000"/>
              </w:rPr>
            </w:pPr>
            <w:r>
              <w:rPr>
                <w:rFonts w:asciiTheme="minorHAnsi" w:hAnsiTheme="minorHAnsi" w:cs="Arial"/>
                <w:color w:val="000000"/>
              </w:rPr>
              <w:t>11</w:t>
            </w:r>
          </w:p>
        </w:tc>
        <w:tc>
          <w:tcPr>
            <w:tcW w:w="6780" w:type="dxa"/>
            <w:tcBorders>
              <w:top w:val="single" w:sz="8" w:space="0" w:color="000000"/>
              <w:left w:val="single" w:sz="8" w:space="0" w:color="000000"/>
              <w:bottom w:val="single" w:sz="8" w:space="0" w:color="000000"/>
              <w:right w:val="single" w:sz="8" w:space="0" w:color="000000"/>
            </w:tcBorders>
          </w:tcPr>
          <w:p w:rsidR="005114A4" w:rsidRDefault="005114A4" w:rsidP="00A65635">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 xml:space="preserve">You are creating a new position for an administrator who will have full access to client files and employee records. </w:t>
            </w:r>
          </w:p>
        </w:tc>
        <w:tc>
          <w:tcPr>
            <w:tcW w:w="1230" w:type="dxa"/>
            <w:tcBorders>
              <w:top w:val="single" w:sz="8" w:space="0" w:color="000000"/>
              <w:left w:val="single" w:sz="8" w:space="0" w:color="000000"/>
              <w:bottom w:val="single" w:sz="8" w:space="0" w:color="000000"/>
            </w:tcBorders>
          </w:tcPr>
          <w:p w:rsidR="005114A4" w:rsidRDefault="005114A4" w:rsidP="00A65635">
            <w:pPr>
              <w:autoSpaceDE w:val="0"/>
              <w:autoSpaceDN w:val="0"/>
              <w:adjustRightInd w:val="0"/>
              <w:spacing w:before="120" w:after="120" w:line="240" w:lineRule="auto"/>
              <w:jc w:val="center"/>
              <w:rPr>
                <w:rFonts w:asciiTheme="minorHAnsi" w:hAnsiTheme="minorHAnsi" w:cs="Arial"/>
                <w:color w:val="000000"/>
              </w:rPr>
            </w:pPr>
            <w:r>
              <w:rPr>
                <w:rFonts w:asciiTheme="minorHAnsi" w:hAnsiTheme="minorHAnsi" w:cs="Arial"/>
                <w:color w:val="000000"/>
              </w:rPr>
              <w:t>No</w:t>
            </w:r>
          </w:p>
        </w:tc>
      </w:tr>
      <w:tr w:rsidR="00CC7206" w:rsidRPr="009C708C" w:rsidTr="00A65635">
        <w:trPr>
          <w:trHeight w:val="435"/>
        </w:trPr>
        <w:tc>
          <w:tcPr>
            <w:tcW w:w="738" w:type="dxa"/>
            <w:tcBorders>
              <w:top w:val="single" w:sz="8" w:space="0" w:color="000000"/>
              <w:bottom w:val="single" w:sz="8" w:space="0" w:color="000000"/>
              <w:right w:val="single" w:sz="8" w:space="0" w:color="000000"/>
            </w:tcBorders>
          </w:tcPr>
          <w:p w:rsidR="00CC7206" w:rsidRDefault="00CC7206" w:rsidP="001318D1">
            <w:pPr>
              <w:autoSpaceDE w:val="0"/>
              <w:autoSpaceDN w:val="0"/>
              <w:adjustRightInd w:val="0"/>
              <w:spacing w:before="120" w:after="120" w:line="240" w:lineRule="auto"/>
              <w:jc w:val="center"/>
              <w:rPr>
                <w:rFonts w:asciiTheme="minorHAnsi" w:hAnsiTheme="minorHAnsi" w:cs="Arial"/>
                <w:color w:val="000000"/>
              </w:rPr>
            </w:pPr>
          </w:p>
        </w:tc>
        <w:tc>
          <w:tcPr>
            <w:tcW w:w="6780" w:type="dxa"/>
            <w:tcBorders>
              <w:top w:val="single" w:sz="8" w:space="0" w:color="000000"/>
              <w:left w:val="single" w:sz="8" w:space="0" w:color="000000"/>
              <w:bottom w:val="single" w:sz="8" w:space="0" w:color="000000"/>
              <w:right w:val="single" w:sz="8" w:space="0" w:color="000000"/>
            </w:tcBorders>
          </w:tcPr>
          <w:p w:rsidR="00CC7206" w:rsidRDefault="004037B2" w:rsidP="00A65635">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Hiring a new employee would not create any change to the handling of personal information. Ensure that all employees receive proper privacy training and sign any confidentiality oaths you have in place.</w:t>
            </w:r>
          </w:p>
        </w:tc>
        <w:tc>
          <w:tcPr>
            <w:tcW w:w="1230" w:type="dxa"/>
            <w:tcBorders>
              <w:top w:val="single" w:sz="8" w:space="0" w:color="000000"/>
              <w:left w:val="single" w:sz="8" w:space="0" w:color="000000"/>
              <w:bottom w:val="single" w:sz="8" w:space="0" w:color="000000"/>
            </w:tcBorders>
          </w:tcPr>
          <w:p w:rsidR="00CC7206" w:rsidRDefault="00CC7206" w:rsidP="00A65635">
            <w:pPr>
              <w:autoSpaceDE w:val="0"/>
              <w:autoSpaceDN w:val="0"/>
              <w:adjustRightInd w:val="0"/>
              <w:spacing w:before="120" w:after="120" w:line="240" w:lineRule="auto"/>
              <w:jc w:val="center"/>
              <w:rPr>
                <w:rFonts w:asciiTheme="minorHAnsi" w:hAnsiTheme="minorHAnsi" w:cs="Arial"/>
                <w:color w:val="000000"/>
              </w:rPr>
            </w:pPr>
          </w:p>
        </w:tc>
      </w:tr>
      <w:tr w:rsidR="005114A4" w:rsidRPr="009C708C" w:rsidTr="00A65635">
        <w:trPr>
          <w:trHeight w:val="435"/>
        </w:trPr>
        <w:tc>
          <w:tcPr>
            <w:tcW w:w="738" w:type="dxa"/>
            <w:tcBorders>
              <w:top w:val="single" w:sz="8" w:space="0" w:color="000000"/>
              <w:bottom w:val="single" w:sz="8" w:space="0" w:color="000000"/>
              <w:right w:val="single" w:sz="8" w:space="0" w:color="000000"/>
            </w:tcBorders>
          </w:tcPr>
          <w:p w:rsidR="005114A4" w:rsidRPr="009C708C" w:rsidRDefault="005114A4" w:rsidP="001318D1">
            <w:pPr>
              <w:autoSpaceDE w:val="0"/>
              <w:autoSpaceDN w:val="0"/>
              <w:adjustRightInd w:val="0"/>
              <w:spacing w:before="120" w:after="120" w:line="240" w:lineRule="auto"/>
              <w:jc w:val="center"/>
              <w:rPr>
                <w:rFonts w:asciiTheme="minorHAnsi" w:hAnsiTheme="minorHAnsi" w:cs="Arial"/>
                <w:color w:val="000000"/>
              </w:rPr>
            </w:pPr>
            <w:r>
              <w:rPr>
                <w:rFonts w:asciiTheme="minorHAnsi" w:hAnsiTheme="minorHAnsi" w:cs="Arial"/>
                <w:color w:val="000000"/>
              </w:rPr>
              <w:t>12</w:t>
            </w:r>
          </w:p>
        </w:tc>
        <w:tc>
          <w:tcPr>
            <w:tcW w:w="6780" w:type="dxa"/>
            <w:tcBorders>
              <w:top w:val="single" w:sz="8" w:space="0" w:color="000000"/>
              <w:left w:val="single" w:sz="8" w:space="0" w:color="000000"/>
              <w:bottom w:val="single" w:sz="8" w:space="0" w:color="000000"/>
              <w:right w:val="single" w:sz="8" w:space="0" w:color="000000"/>
            </w:tcBorders>
          </w:tcPr>
          <w:p w:rsidR="005114A4" w:rsidRDefault="005114A4" w:rsidP="00A65635">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A public body is going to change its employee benefits provider.</w:t>
            </w:r>
          </w:p>
        </w:tc>
        <w:tc>
          <w:tcPr>
            <w:tcW w:w="1230" w:type="dxa"/>
            <w:tcBorders>
              <w:top w:val="single" w:sz="8" w:space="0" w:color="000000"/>
              <w:left w:val="single" w:sz="8" w:space="0" w:color="000000"/>
              <w:bottom w:val="single" w:sz="8" w:space="0" w:color="000000"/>
            </w:tcBorders>
          </w:tcPr>
          <w:p w:rsidR="005114A4" w:rsidRDefault="005114A4" w:rsidP="00A65635">
            <w:pPr>
              <w:autoSpaceDE w:val="0"/>
              <w:autoSpaceDN w:val="0"/>
              <w:adjustRightInd w:val="0"/>
              <w:spacing w:before="120" w:after="120" w:line="240" w:lineRule="auto"/>
              <w:jc w:val="center"/>
              <w:rPr>
                <w:rFonts w:asciiTheme="minorHAnsi" w:hAnsiTheme="minorHAnsi" w:cs="Arial"/>
                <w:color w:val="000000"/>
              </w:rPr>
            </w:pPr>
            <w:r>
              <w:rPr>
                <w:rFonts w:asciiTheme="minorHAnsi" w:hAnsiTheme="minorHAnsi" w:cs="Arial"/>
                <w:color w:val="000000"/>
              </w:rPr>
              <w:t>No</w:t>
            </w:r>
          </w:p>
        </w:tc>
      </w:tr>
      <w:tr w:rsidR="00CC7206" w:rsidRPr="009C708C" w:rsidTr="00A65635">
        <w:trPr>
          <w:trHeight w:val="435"/>
        </w:trPr>
        <w:tc>
          <w:tcPr>
            <w:tcW w:w="738" w:type="dxa"/>
            <w:tcBorders>
              <w:top w:val="single" w:sz="8" w:space="0" w:color="000000"/>
              <w:bottom w:val="single" w:sz="8" w:space="0" w:color="000000"/>
              <w:right w:val="single" w:sz="8" w:space="0" w:color="000000"/>
            </w:tcBorders>
          </w:tcPr>
          <w:p w:rsidR="00CC7206" w:rsidRDefault="00CC7206" w:rsidP="001318D1">
            <w:pPr>
              <w:autoSpaceDE w:val="0"/>
              <w:autoSpaceDN w:val="0"/>
              <w:adjustRightInd w:val="0"/>
              <w:spacing w:before="120" w:after="120" w:line="240" w:lineRule="auto"/>
              <w:jc w:val="center"/>
              <w:rPr>
                <w:rFonts w:asciiTheme="minorHAnsi" w:hAnsiTheme="minorHAnsi" w:cs="Arial"/>
                <w:color w:val="000000"/>
              </w:rPr>
            </w:pPr>
          </w:p>
        </w:tc>
        <w:tc>
          <w:tcPr>
            <w:tcW w:w="6780" w:type="dxa"/>
            <w:tcBorders>
              <w:top w:val="single" w:sz="8" w:space="0" w:color="000000"/>
              <w:left w:val="single" w:sz="8" w:space="0" w:color="000000"/>
              <w:bottom w:val="single" w:sz="8" w:space="0" w:color="000000"/>
              <w:right w:val="single" w:sz="8" w:space="0" w:color="000000"/>
            </w:tcBorders>
          </w:tcPr>
          <w:p w:rsidR="00CC7206" w:rsidRDefault="00FE58F1" w:rsidP="00A65635">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 xml:space="preserve">As long as the benefits are being administered in a similar fashion </w:t>
            </w:r>
            <w:proofErr w:type="spellStart"/>
            <w:r>
              <w:rPr>
                <w:rFonts w:asciiTheme="minorHAnsi" w:hAnsiTheme="minorHAnsi" w:cs="Arial"/>
                <w:color w:val="000000"/>
              </w:rPr>
              <w:t>ie</w:t>
            </w:r>
            <w:proofErr w:type="spellEnd"/>
            <w:r>
              <w:rPr>
                <w:rFonts w:asciiTheme="minorHAnsi" w:hAnsiTheme="minorHAnsi" w:cs="Arial"/>
                <w:color w:val="000000"/>
              </w:rPr>
              <w:t xml:space="preserve">. electronically, and the contract with the new provider ensures that the company is aware of its privacy and confidentiality obligations as a contractor to a public body and its employees should be signing confidentiality oaths, there should be no new privacy risks.  </w:t>
            </w:r>
          </w:p>
        </w:tc>
        <w:tc>
          <w:tcPr>
            <w:tcW w:w="1230" w:type="dxa"/>
            <w:tcBorders>
              <w:top w:val="single" w:sz="8" w:space="0" w:color="000000"/>
              <w:left w:val="single" w:sz="8" w:space="0" w:color="000000"/>
              <w:bottom w:val="single" w:sz="8" w:space="0" w:color="000000"/>
            </w:tcBorders>
          </w:tcPr>
          <w:p w:rsidR="00CC7206" w:rsidRDefault="00CC7206" w:rsidP="00A65635">
            <w:pPr>
              <w:autoSpaceDE w:val="0"/>
              <w:autoSpaceDN w:val="0"/>
              <w:adjustRightInd w:val="0"/>
              <w:spacing w:before="120" w:after="120" w:line="240" w:lineRule="auto"/>
              <w:jc w:val="center"/>
              <w:rPr>
                <w:rFonts w:asciiTheme="minorHAnsi" w:hAnsiTheme="minorHAnsi" w:cs="Arial"/>
                <w:color w:val="000000"/>
              </w:rPr>
            </w:pPr>
          </w:p>
        </w:tc>
      </w:tr>
      <w:tr w:rsidR="005114A4" w:rsidRPr="009C708C" w:rsidTr="00A65635">
        <w:trPr>
          <w:trHeight w:val="435"/>
        </w:trPr>
        <w:tc>
          <w:tcPr>
            <w:tcW w:w="738" w:type="dxa"/>
            <w:tcBorders>
              <w:top w:val="single" w:sz="8" w:space="0" w:color="000000"/>
              <w:bottom w:val="single" w:sz="8" w:space="0" w:color="000000"/>
              <w:right w:val="single" w:sz="8" w:space="0" w:color="000000"/>
            </w:tcBorders>
          </w:tcPr>
          <w:p w:rsidR="005114A4" w:rsidRPr="009C708C" w:rsidRDefault="005114A4" w:rsidP="001318D1">
            <w:pPr>
              <w:autoSpaceDE w:val="0"/>
              <w:autoSpaceDN w:val="0"/>
              <w:adjustRightInd w:val="0"/>
              <w:spacing w:before="120" w:after="120" w:line="240" w:lineRule="auto"/>
              <w:jc w:val="center"/>
              <w:rPr>
                <w:rFonts w:asciiTheme="minorHAnsi" w:hAnsiTheme="minorHAnsi" w:cs="Arial"/>
                <w:color w:val="000000"/>
              </w:rPr>
            </w:pPr>
            <w:r>
              <w:rPr>
                <w:rFonts w:asciiTheme="minorHAnsi" w:hAnsiTheme="minorHAnsi" w:cs="Arial"/>
                <w:color w:val="000000"/>
              </w:rPr>
              <w:t>13</w:t>
            </w:r>
          </w:p>
        </w:tc>
        <w:tc>
          <w:tcPr>
            <w:tcW w:w="6780" w:type="dxa"/>
            <w:tcBorders>
              <w:top w:val="single" w:sz="8" w:space="0" w:color="000000"/>
              <w:left w:val="single" w:sz="8" w:space="0" w:color="000000"/>
              <w:bottom w:val="single" w:sz="8" w:space="0" w:color="000000"/>
              <w:right w:val="single" w:sz="8" w:space="0" w:color="000000"/>
            </w:tcBorders>
          </w:tcPr>
          <w:p w:rsidR="005114A4" w:rsidRDefault="005114A4" w:rsidP="00A65635">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A public body is hiring an outside contractor to run the government website.</w:t>
            </w:r>
          </w:p>
        </w:tc>
        <w:tc>
          <w:tcPr>
            <w:tcW w:w="1230" w:type="dxa"/>
            <w:tcBorders>
              <w:top w:val="single" w:sz="8" w:space="0" w:color="000000"/>
              <w:left w:val="single" w:sz="8" w:space="0" w:color="000000"/>
              <w:bottom w:val="single" w:sz="8" w:space="0" w:color="000000"/>
            </w:tcBorders>
          </w:tcPr>
          <w:p w:rsidR="005114A4" w:rsidRDefault="000108B5" w:rsidP="00A65635">
            <w:pPr>
              <w:autoSpaceDE w:val="0"/>
              <w:autoSpaceDN w:val="0"/>
              <w:adjustRightInd w:val="0"/>
              <w:spacing w:before="120" w:after="120" w:line="240" w:lineRule="auto"/>
              <w:jc w:val="center"/>
              <w:rPr>
                <w:rFonts w:asciiTheme="minorHAnsi" w:hAnsiTheme="minorHAnsi" w:cs="Arial"/>
                <w:color w:val="000000"/>
              </w:rPr>
            </w:pPr>
            <w:r>
              <w:rPr>
                <w:rFonts w:asciiTheme="minorHAnsi" w:hAnsiTheme="minorHAnsi" w:cs="Arial"/>
                <w:color w:val="000000"/>
              </w:rPr>
              <w:t>No</w:t>
            </w:r>
          </w:p>
        </w:tc>
      </w:tr>
      <w:tr w:rsidR="00CC7206" w:rsidRPr="009C708C" w:rsidTr="00A65635">
        <w:trPr>
          <w:trHeight w:val="435"/>
        </w:trPr>
        <w:tc>
          <w:tcPr>
            <w:tcW w:w="738" w:type="dxa"/>
            <w:tcBorders>
              <w:top w:val="single" w:sz="8" w:space="0" w:color="000000"/>
              <w:bottom w:val="single" w:sz="8" w:space="0" w:color="000000"/>
              <w:right w:val="single" w:sz="8" w:space="0" w:color="000000"/>
            </w:tcBorders>
          </w:tcPr>
          <w:p w:rsidR="00CC7206" w:rsidRDefault="00CC7206" w:rsidP="001318D1">
            <w:pPr>
              <w:autoSpaceDE w:val="0"/>
              <w:autoSpaceDN w:val="0"/>
              <w:adjustRightInd w:val="0"/>
              <w:spacing w:before="120" w:after="120" w:line="240" w:lineRule="auto"/>
              <w:jc w:val="center"/>
              <w:rPr>
                <w:rFonts w:asciiTheme="minorHAnsi" w:hAnsiTheme="minorHAnsi" w:cs="Arial"/>
                <w:color w:val="000000"/>
              </w:rPr>
            </w:pPr>
          </w:p>
        </w:tc>
        <w:tc>
          <w:tcPr>
            <w:tcW w:w="6780" w:type="dxa"/>
            <w:tcBorders>
              <w:top w:val="single" w:sz="8" w:space="0" w:color="000000"/>
              <w:left w:val="single" w:sz="8" w:space="0" w:color="000000"/>
              <w:bottom w:val="single" w:sz="8" w:space="0" w:color="000000"/>
              <w:right w:val="single" w:sz="8" w:space="0" w:color="000000"/>
            </w:tcBorders>
          </w:tcPr>
          <w:p w:rsidR="00CC7206" w:rsidRDefault="00FE58F1" w:rsidP="00AA1F8A">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 xml:space="preserve">Websites are not normally a place where personal information is collected, used or disclosed. </w:t>
            </w:r>
            <w:r w:rsidR="00AA1F8A">
              <w:rPr>
                <w:rFonts w:asciiTheme="minorHAnsi" w:hAnsiTheme="minorHAnsi" w:cs="Arial"/>
                <w:color w:val="000000"/>
              </w:rPr>
              <w:t>However, s</w:t>
            </w:r>
            <w:r w:rsidR="00AA1F8A">
              <w:rPr>
                <w:rFonts w:asciiTheme="minorHAnsi" w:hAnsiTheme="minorHAnsi" w:cs="Arial"/>
                <w:color w:val="000000"/>
              </w:rPr>
              <w:t xml:space="preserve">pecific provisions should be put in place for the protection of personal information if there is any collection through the web-site that has not been collected before by the public body. </w:t>
            </w:r>
            <w:r>
              <w:rPr>
                <w:rFonts w:asciiTheme="minorHAnsi" w:hAnsiTheme="minorHAnsi" w:cs="Arial"/>
                <w:color w:val="000000"/>
              </w:rPr>
              <w:t xml:space="preserve">The contract with the provider should include clauses to ensure the provider is aware of its privacy and confidentiality obligations as a contractor to a public body and its employees should be signing confidentiality oaths, there should be no new privacy risks.  </w:t>
            </w:r>
          </w:p>
        </w:tc>
        <w:tc>
          <w:tcPr>
            <w:tcW w:w="1230" w:type="dxa"/>
            <w:tcBorders>
              <w:top w:val="single" w:sz="8" w:space="0" w:color="000000"/>
              <w:left w:val="single" w:sz="8" w:space="0" w:color="000000"/>
              <w:bottom w:val="single" w:sz="8" w:space="0" w:color="000000"/>
            </w:tcBorders>
          </w:tcPr>
          <w:p w:rsidR="00CC7206" w:rsidRDefault="00CC7206" w:rsidP="00A65635">
            <w:pPr>
              <w:autoSpaceDE w:val="0"/>
              <w:autoSpaceDN w:val="0"/>
              <w:adjustRightInd w:val="0"/>
              <w:spacing w:before="120" w:after="120" w:line="240" w:lineRule="auto"/>
              <w:jc w:val="center"/>
              <w:rPr>
                <w:rFonts w:asciiTheme="minorHAnsi" w:hAnsiTheme="minorHAnsi" w:cs="Arial"/>
                <w:color w:val="000000"/>
              </w:rPr>
            </w:pPr>
          </w:p>
        </w:tc>
      </w:tr>
      <w:tr w:rsidR="005114A4" w:rsidRPr="009C708C" w:rsidTr="00A65635">
        <w:trPr>
          <w:trHeight w:val="435"/>
        </w:trPr>
        <w:tc>
          <w:tcPr>
            <w:tcW w:w="738" w:type="dxa"/>
            <w:tcBorders>
              <w:top w:val="single" w:sz="8" w:space="0" w:color="000000"/>
              <w:bottom w:val="single" w:sz="8" w:space="0" w:color="000000"/>
              <w:right w:val="single" w:sz="8" w:space="0" w:color="000000"/>
            </w:tcBorders>
          </w:tcPr>
          <w:p w:rsidR="005114A4" w:rsidRPr="009C708C" w:rsidRDefault="005114A4" w:rsidP="001318D1">
            <w:pPr>
              <w:autoSpaceDE w:val="0"/>
              <w:autoSpaceDN w:val="0"/>
              <w:adjustRightInd w:val="0"/>
              <w:spacing w:before="120" w:after="120" w:line="240" w:lineRule="auto"/>
              <w:jc w:val="center"/>
              <w:rPr>
                <w:rFonts w:asciiTheme="minorHAnsi" w:hAnsiTheme="minorHAnsi" w:cs="Arial"/>
                <w:color w:val="000000"/>
              </w:rPr>
            </w:pPr>
            <w:r>
              <w:rPr>
                <w:rFonts w:asciiTheme="minorHAnsi" w:hAnsiTheme="minorHAnsi" w:cs="Arial"/>
                <w:color w:val="000000"/>
              </w:rPr>
              <w:lastRenderedPageBreak/>
              <w:t>14</w:t>
            </w:r>
          </w:p>
        </w:tc>
        <w:tc>
          <w:tcPr>
            <w:tcW w:w="6780" w:type="dxa"/>
            <w:tcBorders>
              <w:top w:val="single" w:sz="8" w:space="0" w:color="000000"/>
              <w:left w:val="single" w:sz="8" w:space="0" w:color="000000"/>
              <w:bottom w:val="single" w:sz="8" w:space="0" w:color="000000"/>
              <w:right w:val="single" w:sz="8" w:space="0" w:color="000000"/>
            </w:tcBorders>
          </w:tcPr>
          <w:p w:rsidR="005114A4" w:rsidRDefault="005114A4" w:rsidP="00A65635">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A public body is planning to begin enumerating constituents online.</w:t>
            </w:r>
          </w:p>
        </w:tc>
        <w:tc>
          <w:tcPr>
            <w:tcW w:w="1230" w:type="dxa"/>
            <w:tcBorders>
              <w:top w:val="single" w:sz="8" w:space="0" w:color="000000"/>
              <w:left w:val="single" w:sz="8" w:space="0" w:color="000000"/>
              <w:bottom w:val="single" w:sz="8" w:space="0" w:color="000000"/>
            </w:tcBorders>
          </w:tcPr>
          <w:p w:rsidR="005114A4" w:rsidRDefault="000108B5" w:rsidP="00A65635">
            <w:pPr>
              <w:autoSpaceDE w:val="0"/>
              <w:autoSpaceDN w:val="0"/>
              <w:adjustRightInd w:val="0"/>
              <w:spacing w:before="120" w:after="120" w:line="240" w:lineRule="auto"/>
              <w:jc w:val="center"/>
              <w:rPr>
                <w:rFonts w:asciiTheme="minorHAnsi" w:hAnsiTheme="minorHAnsi" w:cs="Arial"/>
                <w:color w:val="000000"/>
              </w:rPr>
            </w:pPr>
            <w:r>
              <w:rPr>
                <w:rFonts w:asciiTheme="minorHAnsi" w:hAnsiTheme="minorHAnsi" w:cs="Arial"/>
                <w:color w:val="000000"/>
              </w:rPr>
              <w:t>Yes</w:t>
            </w:r>
          </w:p>
        </w:tc>
      </w:tr>
      <w:tr w:rsidR="00CC7206" w:rsidRPr="009C708C" w:rsidTr="00A65635">
        <w:trPr>
          <w:trHeight w:val="435"/>
        </w:trPr>
        <w:tc>
          <w:tcPr>
            <w:tcW w:w="738" w:type="dxa"/>
            <w:tcBorders>
              <w:top w:val="single" w:sz="8" w:space="0" w:color="000000"/>
              <w:bottom w:val="single" w:sz="8" w:space="0" w:color="000000"/>
              <w:right w:val="single" w:sz="8" w:space="0" w:color="000000"/>
            </w:tcBorders>
          </w:tcPr>
          <w:p w:rsidR="00CC7206" w:rsidRDefault="00CC7206" w:rsidP="001318D1">
            <w:pPr>
              <w:autoSpaceDE w:val="0"/>
              <w:autoSpaceDN w:val="0"/>
              <w:adjustRightInd w:val="0"/>
              <w:spacing w:before="120" w:after="120" w:line="240" w:lineRule="auto"/>
              <w:jc w:val="center"/>
              <w:rPr>
                <w:rFonts w:asciiTheme="minorHAnsi" w:hAnsiTheme="minorHAnsi" w:cs="Arial"/>
                <w:color w:val="000000"/>
              </w:rPr>
            </w:pPr>
          </w:p>
        </w:tc>
        <w:tc>
          <w:tcPr>
            <w:tcW w:w="6780" w:type="dxa"/>
            <w:tcBorders>
              <w:top w:val="single" w:sz="8" w:space="0" w:color="000000"/>
              <w:left w:val="single" w:sz="8" w:space="0" w:color="000000"/>
              <w:bottom w:val="single" w:sz="8" w:space="0" w:color="000000"/>
              <w:right w:val="single" w:sz="8" w:space="0" w:color="000000"/>
            </w:tcBorders>
          </w:tcPr>
          <w:p w:rsidR="00CC7206" w:rsidRDefault="00FE58F1" w:rsidP="00A65635">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This is a collection of personal information in a new manner that could pose changes to the use, access and security of the personal information and would trigger the need for a PIA.</w:t>
            </w:r>
          </w:p>
        </w:tc>
        <w:tc>
          <w:tcPr>
            <w:tcW w:w="1230" w:type="dxa"/>
            <w:tcBorders>
              <w:top w:val="single" w:sz="8" w:space="0" w:color="000000"/>
              <w:left w:val="single" w:sz="8" w:space="0" w:color="000000"/>
              <w:bottom w:val="single" w:sz="8" w:space="0" w:color="000000"/>
            </w:tcBorders>
          </w:tcPr>
          <w:p w:rsidR="00CC7206" w:rsidRDefault="00CC7206" w:rsidP="00A65635">
            <w:pPr>
              <w:autoSpaceDE w:val="0"/>
              <w:autoSpaceDN w:val="0"/>
              <w:adjustRightInd w:val="0"/>
              <w:spacing w:before="120" w:after="120" w:line="240" w:lineRule="auto"/>
              <w:jc w:val="center"/>
              <w:rPr>
                <w:rFonts w:asciiTheme="minorHAnsi" w:hAnsiTheme="minorHAnsi" w:cs="Arial"/>
                <w:color w:val="000000"/>
              </w:rPr>
            </w:pPr>
          </w:p>
        </w:tc>
      </w:tr>
      <w:tr w:rsidR="005114A4" w:rsidRPr="009C708C" w:rsidTr="00A65635">
        <w:trPr>
          <w:trHeight w:val="435"/>
        </w:trPr>
        <w:tc>
          <w:tcPr>
            <w:tcW w:w="738" w:type="dxa"/>
            <w:tcBorders>
              <w:top w:val="single" w:sz="8" w:space="0" w:color="000000"/>
              <w:bottom w:val="single" w:sz="8" w:space="0" w:color="000000"/>
              <w:right w:val="single" w:sz="8" w:space="0" w:color="000000"/>
            </w:tcBorders>
          </w:tcPr>
          <w:p w:rsidR="005114A4" w:rsidRPr="009C708C" w:rsidRDefault="005114A4" w:rsidP="001318D1">
            <w:pPr>
              <w:autoSpaceDE w:val="0"/>
              <w:autoSpaceDN w:val="0"/>
              <w:adjustRightInd w:val="0"/>
              <w:spacing w:before="120" w:after="120" w:line="240" w:lineRule="auto"/>
              <w:jc w:val="center"/>
              <w:rPr>
                <w:rFonts w:asciiTheme="minorHAnsi" w:hAnsiTheme="minorHAnsi" w:cs="Arial"/>
                <w:color w:val="000000"/>
              </w:rPr>
            </w:pPr>
            <w:r>
              <w:rPr>
                <w:rFonts w:asciiTheme="minorHAnsi" w:hAnsiTheme="minorHAnsi" w:cs="Arial"/>
                <w:color w:val="000000"/>
              </w:rPr>
              <w:t>15</w:t>
            </w:r>
          </w:p>
        </w:tc>
        <w:tc>
          <w:tcPr>
            <w:tcW w:w="6780" w:type="dxa"/>
            <w:tcBorders>
              <w:top w:val="single" w:sz="8" w:space="0" w:color="000000"/>
              <w:left w:val="single" w:sz="8" w:space="0" w:color="000000"/>
              <w:bottom w:val="single" w:sz="8" w:space="0" w:color="000000"/>
              <w:right w:val="single" w:sz="8" w:space="0" w:color="000000"/>
            </w:tcBorders>
          </w:tcPr>
          <w:p w:rsidR="005114A4" w:rsidRDefault="00C70AAA" w:rsidP="00A65635">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You are adding surveillance cameras to the outside and inside entrances of your office buildings.</w:t>
            </w:r>
          </w:p>
        </w:tc>
        <w:tc>
          <w:tcPr>
            <w:tcW w:w="1230" w:type="dxa"/>
            <w:tcBorders>
              <w:top w:val="single" w:sz="8" w:space="0" w:color="000000"/>
              <w:left w:val="single" w:sz="8" w:space="0" w:color="000000"/>
              <w:bottom w:val="single" w:sz="8" w:space="0" w:color="000000"/>
            </w:tcBorders>
          </w:tcPr>
          <w:p w:rsidR="005114A4" w:rsidRDefault="00C70AAA" w:rsidP="00A65635">
            <w:pPr>
              <w:autoSpaceDE w:val="0"/>
              <w:autoSpaceDN w:val="0"/>
              <w:adjustRightInd w:val="0"/>
              <w:spacing w:before="120" w:after="120" w:line="240" w:lineRule="auto"/>
              <w:jc w:val="center"/>
              <w:rPr>
                <w:rFonts w:asciiTheme="minorHAnsi" w:hAnsiTheme="minorHAnsi" w:cs="Arial"/>
                <w:color w:val="000000"/>
              </w:rPr>
            </w:pPr>
            <w:r>
              <w:rPr>
                <w:rFonts w:asciiTheme="minorHAnsi" w:hAnsiTheme="minorHAnsi" w:cs="Arial"/>
                <w:color w:val="000000"/>
              </w:rPr>
              <w:t>Yes</w:t>
            </w:r>
          </w:p>
        </w:tc>
      </w:tr>
      <w:tr w:rsidR="00CC7206" w:rsidRPr="009C708C" w:rsidTr="00A65635">
        <w:trPr>
          <w:trHeight w:val="435"/>
        </w:trPr>
        <w:tc>
          <w:tcPr>
            <w:tcW w:w="738" w:type="dxa"/>
            <w:tcBorders>
              <w:top w:val="single" w:sz="8" w:space="0" w:color="000000"/>
              <w:bottom w:val="single" w:sz="8" w:space="0" w:color="000000"/>
              <w:right w:val="single" w:sz="8" w:space="0" w:color="000000"/>
            </w:tcBorders>
          </w:tcPr>
          <w:p w:rsidR="00CC7206" w:rsidRDefault="00CC7206" w:rsidP="001318D1">
            <w:pPr>
              <w:autoSpaceDE w:val="0"/>
              <w:autoSpaceDN w:val="0"/>
              <w:adjustRightInd w:val="0"/>
              <w:spacing w:before="120" w:after="120" w:line="240" w:lineRule="auto"/>
              <w:jc w:val="center"/>
              <w:rPr>
                <w:rFonts w:asciiTheme="minorHAnsi" w:hAnsiTheme="minorHAnsi" w:cs="Arial"/>
                <w:color w:val="000000"/>
              </w:rPr>
            </w:pPr>
          </w:p>
        </w:tc>
        <w:tc>
          <w:tcPr>
            <w:tcW w:w="6780" w:type="dxa"/>
            <w:tcBorders>
              <w:top w:val="single" w:sz="8" w:space="0" w:color="000000"/>
              <w:left w:val="single" w:sz="8" w:space="0" w:color="000000"/>
              <w:bottom w:val="single" w:sz="8" w:space="0" w:color="000000"/>
              <w:right w:val="single" w:sz="8" w:space="0" w:color="000000"/>
            </w:tcBorders>
          </w:tcPr>
          <w:p w:rsidR="00CC7206" w:rsidRDefault="00FE58F1" w:rsidP="00A65635">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All surveillance and monitoring is a collection of personal information and this new collection would trigger the need for a PIA.</w:t>
            </w:r>
          </w:p>
        </w:tc>
        <w:tc>
          <w:tcPr>
            <w:tcW w:w="1230" w:type="dxa"/>
            <w:tcBorders>
              <w:top w:val="single" w:sz="8" w:space="0" w:color="000000"/>
              <w:left w:val="single" w:sz="8" w:space="0" w:color="000000"/>
              <w:bottom w:val="single" w:sz="8" w:space="0" w:color="000000"/>
            </w:tcBorders>
          </w:tcPr>
          <w:p w:rsidR="00CC7206" w:rsidRDefault="00CC7206" w:rsidP="00A65635">
            <w:pPr>
              <w:autoSpaceDE w:val="0"/>
              <w:autoSpaceDN w:val="0"/>
              <w:adjustRightInd w:val="0"/>
              <w:spacing w:before="120" w:after="120" w:line="240" w:lineRule="auto"/>
              <w:jc w:val="center"/>
              <w:rPr>
                <w:rFonts w:asciiTheme="minorHAnsi" w:hAnsiTheme="minorHAnsi" w:cs="Arial"/>
                <w:color w:val="000000"/>
              </w:rPr>
            </w:pPr>
          </w:p>
        </w:tc>
      </w:tr>
    </w:tbl>
    <w:p w:rsidR="002A3AB5" w:rsidRPr="009C708C" w:rsidRDefault="002A3AB5" w:rsidP="003C2C78">
      <w:pPr>
        <w:pStyle w:val="Default"/>
        <w:rPr>
          <w:rFonts w:asciiTheme="minorHAnsi" w:hAnsiTheme="minorHAnsi" w:cs="Calibri"/>
          <w:color w:val="auto"/>
          <w:sz w:val="22"/>
          <w:szCs w:val="22"/>
          <w:lang w:val="en-CA"/>
        </w:rPr>
      </w:pPr>
    </w:p>
    <w:p w:rsidR="001318D1" w:rsidRPr="009C708C" w:rsidRDefault="001318D1" w:rsidP="00945948">
      <w:pPr>
        <w:autoSpaceDE w:val="0"/>
        <w:autoSpaceDN w:val="0"/>
        <w:adjustRightInd w:val="0"/>
        <w:spacing w:after="198" w:line="240" w:lineRule="auto"/>
        <w:outlineLvl w:val="1"/>
        <w:rPr>
          <w:rFonts w:asciiTheme="minorHAnsi" w:hAnsiTheme="minorHAnsi" w:cs="Arial"/>
          <w:b/>
          <w:bCs/>
          <w:color w:val="000000"/>
        </w:rPr>
      </w:pPr>
    </w:p>
    <w:p w:rsidR="00FE58F1" w:rsidRDefault="004326C5" w:rsidP="00E31962">
      <w:pPr>
        <w:rPr>
          <w:rFonts w:asciiTheme="minorHAnsi" w:hAnsiTheme="minorHAnsi"/>
        </w:rPr>
      </w:pPr>
      <w:r>
        <w:rPr>
          <w:rFonts w:ascii="Calibri" w:hAnsi="Calibri" w:cs="Calibri"/>
          <w:b/>
          <w:bCs/>
          <w:color w:val="365F91"/>
          <w:sz w:val="32"/>
          <w:szCs w:val="28"/>
        </w:rPr>
        <w:t>EXERCISE 1</w:t>
      </w:r>
      <w:r w:rsidR="00E31962" w:rsidRPr="009C708C">
        <w:rPr>
          <w:rFonts w:asciiTheme="minorHAnsi" w:hAnsiTheme="minorHAnsi"/>
          <w:b/>
        </w:rPr>
        <w:br/>
      </w:r>
    </w:p>
    <w:p w:rsidR="009A7C51" w:rsidRDefault="000108B5" w:rsidP="00E31962">
      <w:pPr>
        <w:rPr>
          <w:rFonts w:asciiTheme="minorHAnsi" w:hAnsiTheme="minorHAnsi"/>
        </w:rPr>
      </w:pPr>
      <w:r w:rsidRPr="000108B5">
        <w:rPr>
          <w:rFonts w:asciiTheme="minorHAnsi" w:hAnsiTheme="minorHAnsi"/>
        </w:rPr>
        <w:t xml:space="preserve">You are asked to evaluate the risks involved in </w:t>
      </w:r>
      <w:r w:rsidR="009A7C51">
        <w:rPr>
          <w:rFonts w:asciiTheme="minorHAnsi" w:hAnsiTheme="minorHAnsi"/>
        </w:rPr>
        <w:t>the following projects</w:t>
      </w:r>
      <w:r w:rsidR="00800A68">
        <w:rPr>
          <w:rFonts w:asciiTheme="minorHAnsi" w:hAnsiTheme="minorHAnsi"/>
        </w:rPr>
        <w:t xml:space="preserve">. </w:t>
      </w:r>
      <w:r w:rsidR="00800A68" w:rsidRPr="009A7C51">
        <w:rPr>
          <w:rFonts w:asciiTheme="minorHAnsi" w:hAnsiTheme="minorHAnsi"/>
        </w:rPr>
        <w:t>What are the potential risks and how would you propose to reduce them?</w:t>
      </w:r>
    </w:p>
    <w:p w:rsidR="00945948" w:rsidRPr="007916B7" w:rsidRDefault="009A7C51" w:rsidP="0049427B">
      <w:pPr>
        <w:pStyle w:val="ListParagraph"/>
        <w:numPr>
          <w:ilvl w:val="0"/>
          <w:numId w:val="2"/>
        </w:numPr>
        <w:rPr>
          <w:rFonts w:asciiTheme="minorHAnsi" w:hAnsiTheme="minorHAnsi"/>
        </w:rPr>
      </w:pPr>
      <w:r>
        <w:rPr>
          <w:rFonts w:asciiTheme="minorHAnsi" w:hAnsiTheme="minorHAnsi"/>
        </w:rPr>
        <w:t>M</w:t>
      </w:r>
      <w:r w:rsidR="000108B5" w:rsidRPr="009A7C51">
        <w:rPr>
          <w:rFonts w:asciiTheme="minorHAnsi" w:hAnsiTheme="minorHAnsi"/>
        </w:rPr>
        <w:t>oving your public body’s records to a data warehouse</w:t>
      </w:r>
      <w:r w:rsidR="007916B7">
        <w:rPr>
          <w:rFonts w:asciiTheme="minorHAnsi" w:hAnsiTheme="minorHAnsi"/>
        </w:rPr>
        <w:t xml:space="preserve"> (</w:t>
      </w:r>
      <w:r w:rsidR="00F87D89">
        <w:rPr>
          <w:rFonts w:asciiTheme="minorHAnsi" w:hAnsiTheme="minorHAnsi"/>
        </w:rPr>
        <w:t>large</w:t>
      </w:r>
      <w:r w:rsidR="00F87D89" w:rsidRPr="00F87D89">
        <w:rPr>
          <w:rFonts w:asciiTheme="minorHAnsi" w:hAnsiTheme="minorHAnsi"/>
        </w:rPr>
        <w:t xml:space="preserve"> database</w:t>
      </w:r>
      <w:r w:rsidR="00F87D89">
        <w:rPr>
          <w:rFonts w:asciiTheme="minorHAnsi" w:hAnsiTheme="minorHAnsi"/>
        </w:rPr>
        <w:t xml:space="preserve">, </w:t>
      </w:r>
      <w:r w:rsidR="00F87D89" w:rsidRPr="00F87D89">
        <w:rPr>
          <w:rFonts w:asciiTheme="minorHAnsi" w:hAnsiTheme="minorHAnsi"/>
        </w:rPr>
        <w:t>typically housed on a cluster of servers, or a mini or mainframe computer</w:t>
      </w:r>
      <w:r w:rsidR="00F87D89">
        <w:rPr>
          <w:rFonts w:asciiTheme="minorHAnsi" w:hAnsiTheme="minorHAnsi"/>
        </w:rPr>
        <w:t xml:space="preserve">, </w:t>
      </w:r>
      <w:r w:rsidR="00F87D89" w:rsidRPr="00F87D89">
        <w:rPr>
          <w:rFonts w:asciiTheme="minorHAnsi" w:hAnsiTheme="minorHAnsi"/>
        </w:rPr>
        <w:t>serving as a centralized repository of all data generated by all departments and units</w:t>
      </w:r>
      <w:r w:rsidR="00F87D89">
        <w:rPr>
          <w:rFonts w:asciiTheme="minorHAnsi" w:hAnsiTheme="minorHAnsi"/>
        </w:rPr>
        <w:t xml:space="preserve"> of an </w:t>
      </w:r>
      <w:r w:rsidR="00F87D89" w:rsidRPr="00F87D89">
        <w:rPr>
          <w:rFonts w:asciiTheme="minorHAnsi" w:hAnsiTheme="minorHAnsi"/>
        </w:rPr>
        <w:t>organization</w:t>
      </w:r>
      <w:r w:rsidR="00F87D89">
        <w:rPr>
          <w:rFonts w:asciiTheme="minorHAnsi" w:hAnsiTheme="minorHAnsi"/>
        </w:rPr>
        <w:t>).</w:t>
      </w:r>
      <w:r w:rsidR="00F87D89">
        <w:rPr>
          <w:rFonts w:asciiTheme="minorHAnsi" w:hAnsiTheme="minorHAnsi"/>
        </w:rPr>
        <w:br/>
      </w:r>
    </w:p>
    <w:p w:rsidR="00945948" w:rsidRPr="009C708C" w:rsidRDefault="00945948" w:rsidP="00945948">
      <w:pPr>
        <w:pStyle w:val="Default"/>
        <w:spacing w:before="240" w:after="120"/>
        <w:rPr>
          <w:rFonts w:asciiTheme="minorHAnsi" w:hAnsiTheme="minorHAnsi"/>
          <w:sz w:val="22"/>
          <w:szCs w:val="22"/>
          <w:lang w:val="en-CA"/>
        </w:rPr>
      </w:pPr>
      <w:r w:rsidRPr="009C708C">
        <w:rPr>
          <w:rFonts w:asciiTheme="minorHAnsi" w:hAnsiTheme="minorHAnsi"/>
          <w:b/>
          <w:bCs/>
          <w:sz w:val="22"/>
          <w:szCs w:val="22"/>
          <w:lang w:val="en-CA"/>
        </w:rPr>
        <w:t xml:space="preserve">Answer: </w:t>
      </w:r>
    </w:p>
    <w:p w:rsidR="000108B5" w:rsidRPr="000108B5" w:rsidRDefault="004954E4" w:rsidP="000108B5">
      <w:pPr>
        <w:rPr>
          <w:rFonts w:asciiTheme="minorHAnsi" w:hAnsiTheme="minorHAnsi"/>
        </w:rPr>
      </w:pPr>
      <w:r>
        <w:rPr>
          <w:rFonts w:asciiTheme="minorHAnsi" w:hAnsiTheme="minorHAnsi"/>
        </w:rPr>
        <w:t>Data warehouses</w:t>
      </w:r>
      <w:r w:rsidR="000108B5" w:rsidRPr="000108B5">
        <w:rPr>
          <w:rFonts w:asciiTheme="minorHAnsi" w:hAnsiTheme="minorHAnsi"/>
        </w:rPr>
        <w:t xml:space="preserve"> may, over time, provide a venue for limitless data matching and creation of new forms of personal information inconsistent with client expectations. By their na</w:t>
      </w:r>
      <w:r>
        <w:rPr>
          <w:rFonts w:asciiTheme="minorHAnsi" w:hAnsiTheme="minorHAnsi"/>
        </w:rPr>
        <w:t xml:space="preserve">ture, data warehouses </w:t>
      </w:r>
      <w:r w:rsidR="000108B5" w:rsidRPr="000108B5">
        <w:rPr>
          <w:rFonts w:asciiTheme="minorHAnsi" w:hAnsiTheme="minorHAnsi"/>
        </w:rPr>
        <w:t xml:space="preserve">challenge or violate the basic privacy principles relating to limiting collection, disclosure, use, and obtaining consent for new uses. Thus, they entail a high degree of </w:t>
      </w:r>
      <w:r w:rsidR="00FE58F1">
        <w:rPr>
          <w:rFonts w:asciiTheme="minorHAnsi" w:hAnsiTheme="minorHAnsi"/>
        </w:rPr>
        <w:t xml:space="preserve">risk from a privacy perspective. </w:t>
      </w:r>
    </w:p>
    <w:p w:rsidR="000108B5" w:rsidRPr="00EE5761" w:rsidRDefault="000108B5" w:rsidP="000108B5">
      <w:pPr>
        <w:rPr>
          <w:rFonts w:asciiTheme="minorHAnsi" w:hAnsiTheme="minorHAnsi"/>
        </w:rPr>
      </w:pPr>
      <w:r w:rsidRPr="00EE5761">
        <w:rPr>
          <w:rFonts w:asciiTheme="minorHAnsi" w:hAnsiTheme="minorHAnsi"/>
        </w:rPr>
        <w:t xml:space="preserve">Risks must be carefully measured against the expected benefits to be derived from the data warehouse. In proceeding with the PIA, </w:t>
      </w:r>
      <w:r w:rsidR="00EE5761">
        <w:rPr>
          <w:rFonts w:asciiTheme="minorHAnsi" w:hAnsiTheme="minorHAnsi"/>
        </w:rPr>
        <w:t>you</w:t>
      </w:r>
      <w:r w:rsidRPr="00EE5761">
        <w:rPr>
          <w:rFonts w:asciiTheme="minorHAnsi" w:hAnsiTheme="minorHAnsi"/>
        </w:rPr>
        <w:t xml:space="preserve"> should pay particular attention to any proposal to integrate personal data from separately legislated program databases or private sector databases. </w:t>
      </w:r>
    </w:p>
    <w:p w:rsidR="000108B5" w:rsidRPr="00EE5761" w:rsidRDefault="000108B5" w:rsidP="000108B5">
      <w:pPr>
        <w:rPr>
          <w:rFonts w:asciiTheme="minorHAnsi" w:hAnsiTheme="minorHAnsi"/>
        </w:rPr>
      </w:pPr>
      <w:r w:rsidRPr="00EE5761">
        <w:rPr>
          <w:rFonts w:asciiTheme="minorHAnsi" w:hAnsiTheme="minorHAnsi"/>
        </w:rPr>
        <w:t>The risks associated with</w:t>
      </w:r>
      <w:r w:rsidR="004954E4">
        <w:rPr>
          <w:rFonts w:asciiTheme="minorHAnsi" w:hAnsiTheme="minorHAnsi"/>
        </w:rPr>
        <w:t xml:space="preserve"> data warehousing</w:t>
      </w:r>
      <w:r w:rsidRPr="00EE5761">
        <w:rPr>
          <w:rFonts w:asciiTheme="minorHAnsi" w:hAnsiTheme="minorHAnsi"/>
        </w:rPr>
        <w:t xml:space="preserve"> may be reduced in a number of ways, including: </w:t>
      </w:r>
    </w:p>
    <w:p w:rsidR="000108B5" w:rsidRPr="00EE5761" w:rsidRDefault="0004586A" w:rsidP="0049427B">
      <w:pPr>
        <w:numPr>
          <w:ilvl w:val="0"/>
          <w:numId w:val="1"/>
        </w:numPr>
        <w:spacing w:after="0" w:line="240" w:lineRule="auto"/>
        <w:rPr>
          <w:rFonts w:asciiTheme="minorHAnsi" w:hAnsiTheme="minorHAnsi"/>
        </w:rPr>
      </w:pPr>
      <w:r>
        <w:rPr>
          <w:rFonts w:asciiTheme="minorHAnsi" w:hAnsiTheme="minorHAnsi"/>
        </w:rPr>
        <w:t>Consider</w:t>
      </w:r>
      <w:r w:rsidR="000108B5" w:rsidRPr="00EE5761">
        <w:rPr>
          <w:rFonts w:asciiTheme="minorHAnsi" w:hAnsiTheme="minorHAnsi"/>
        </w:rPr>
        <w:t xml:space="preserve"> products </w:t>
      </w:r>
      <w:r>
        <w:rPr>
          <w:rFonts w:asciiTheme="minorHAnsi" w:hAnsiTheme="minorHAnsi"/>
        </w:rPr>
        <w:t xml:space="preserve">offering </w:t>
      </w:r>
      <w:r w:rsidR="000108B5" w:rsidRPr="00EE5761">
        <w:rPr>
          <w:rFonts w:asciiTheme="minorHAnsi" w:hAnsiTheme="minorHAnsi"/>
        </w:rPr>
        <w:t xml:space="preserve">a single program database as an alternative to data warehousing; </w:t>
      </w:r>
    </w:p>
    <w:p w:rsidR="000108B5" w:rsidRPr="00EE5761" w:rsidRDefault="000108B5" w:rsidP="0049427B">
      <w:pPr>
        <w:numPr>
          <w:ilvl w:val="0"/>
          <w:numId w:val="1"/>
        </w:numPr>
        <w:spacing w:after="0" w:line="240" w:lineRule="auto"/>
        <w:rPr>
          <w:rFonts w:asciiTheme="minorHAnsi" w:hAnsiTheme="minorHAnsi"/>
        </w:rPr>
      </w:pPr>
      <w:r w:rsidRPr="00EE5761">
        <w:rPr>
          <w:rFonts w:asciiTheme="minorHAnsi" w:hAnsiTheme="minorHAnsi"/>
        </w:rPr>
        <w:t xml:space="preserve">Anonymizing the data, thereby limiting potential threats to identification and privacy loss to a small number of individuals managing the data stripping or ID conversions; </w:t>
      </w:r>
    </w:p>
    <w:p w:rsidR="000108B5" w:rsidRPr="00EE5761" w:rsidRDefault="000108B5" w:rsidP="0049427B">
      <w:pPr>
        <w:numPr>
          <w:ilvl w:val="0"/>
          <w:numId w:val="1"/>
        </w:numPr>
        <w:spacing w:after="0" w:line="240" w:lineRule="auto"/>
        <w:rPr>
          <w:rFonts w:asciiTheme="minorHAnsi" w:hAnsiTheme="minorHAnsi"/>
        </w:rPr>
      </w:pPr>
      <w:r w:rsidRPr="00EE5761">
        <w:rPr>
          <w:rFonts w:asciiTheme="minorHAnsi" w:hAnsiTheme="minorHAnsi"/>
        </w:rPr>
        <w:t xml:space="preserve">Providing value-added information services to interested parties instead of allowing direct access to identifiable data; </w:t>
      </w:r>
    </w:p>
    <w:p w:rsidR="00EE5761" w:rsidRPr="00BB28C2" w:rsidRDefault="000108B5" w:rsidP="0049427B">
      <w:pPr>
        <w:numPr>
          <w:ilvl w:val="0"/>
          <w:numId w:val="1"/>
        </w:numPr>
        <w:spacing w:after="0" w:line="240" w:lineRule="auto"/>
        <w:rPr>
          <w:rFonts w:asciiTheme="minorHAnsi" w:hAnsiTheme="minorHAnsi"/>
        </w:rPr>
      </w:pPr>
      <w:r w:rsidRPr="00EE5761">
        <w:rPr>
          <w:rFonts w:asciiTheme="minorHAnsi" w:hAnsiTheme="minorHAnsi"/>
        </w:rPr>
        <w:t xml:space="preserve">Ensuring the custodianship and control of identifiable data remains subject to </w:t>
      </w:r>
      <w:r w:rsidR="00EE5761">
        <w:rPr>
          <w:rFonts w:asciiTheme="minorHAnsi" w:hAnsiTheme="minorHAnsi"/>
        </w:rPr>
        <w:t>the ATIPP Act</w:t>
      </w:r>
      <w:r w:rsidRPr="00EE5761">
        <w:rPr>
          <w:rFonts w:asciiTheme="minorHAnsi" w:hAnsiTheme="minorHAnsi"/>
        </w:rPr>
        <w:t xml:space="preserve">, and that such data are subject to frequent formal independent audits for compliance with project privacy and security standards. </w:t>
      </w:r>
    </w:p>
    <w:p w:rsidR="00800A68" w:rsidRDefault="000108B5" w:rsidP="00BB28C2">
      <w:pPr>
        <w:spacing w:before="240"/>
        <w:rPr>
          <w:rFonts w:ascii="Arial" w:hAnsi="Arial"/>
        </w:rPr>
      </w:pPr>
      <w:r w:rsidRPr="00EE5761">
        <w:rPr>
          <w:rFonts w:asciiTheme="minorHAnsi" w:hAnsiTheme="minorHAnsi"/>
        </w:rPr>
        <w:lastRenderedPageBreak/>
        <w:t>Where such strategies are employed, the scope of the PIA will be significantly reduced</w:t>
      </w:r>
      <w:r>
        <w:rPr>
          <w:rFonts w:ascii="Arial" w:hAnsi="Arial"/>
        </w:rPr>
        <w:t>.</w:t>
      </w:r>
    </w:p>
    <w:p w:rsidR="009A7C51" w:rsidRDefault="009A7C51" w:rsidP="0049427B">
      <w:pPr>
        <w:pStyle w:val="ListParagraph"/>
        <w:numPr>
          <w:ilvl w:val="0"/>
          <w:numId w:val="2"/>
        </w:numPr>
        <w:rPr>
          <w:rFonts w:asciiTheme="minorHAnsi" w:hAnsiTheme="minorHAnsi"/>
        </w:rPr>
      </w:pPr>
      <w:r>
        <w:rPr>
          <w:rFonts w:asciiTheme="minorHAnsi" w:hAnsiTheme="minorHAnsi"/>
        </w:rPr>
        <w:t>Adding computer or kiosk-based transactions, automated voice response, call centres or remote access systems for members of the public to access your services.</w:t>
      </w:r>
    </w:p>
    <w:p w:rsidR="00800A68" w:rsidRPr="009C708C" w:rsidRDefault="00800A68" w:rsidP="00800A68">
      <w:pPr>
        <w:pStyle w:val="Default"/>
        <w:spacing w:before="240" w:after="120"/>
        <w:rPr>
          <w:rFonts w:asciiTheme="minorHAnsi" w:hAnsiTheme="minorHAnsi"/>
          <w:sz w:val="22"/>
          <w:szCs w:val="22"/>
          <w:lang w:val="en-CA"/>
        </w:rPr>
      </w:pPr>
      <w:r w:rsidRPr="009C708C">
        <w:rPr>
          <w:rFonts w:asciiTheme="minorHAnsi" w:hAnsiTheme="minorHAnsi"/>
          <w:b/>
          <w:bCs/>
          <w:sz w:val="22"/>
          <w:szCs w:val="22"/>
          <w:lang w:val="en-CA"/>
        </w:rPr>
        <w:t xml:space="preserve">Answer: </w:t>
      </w:r>
    </w:p>
    <w:p w:rsidR="00800A68" w:rsidRPr="00800A68" w:rsidRDefault="00800A68" w:rsidP="00800A68">
      <w:pPr>
        <w:rPr>
          <w:rFonts w:asciiTheme="minorHAnsi" w:hAnsiTheme="minorHAnsi"/>
        </w:rPr>
      </w:pPr>
      <w:r w:rsidRPr="00800A68">
        <w:rPr>
          <w:rFonts w:asciiTheme="minorHAnsi" w:hAnsiTheme="minorHAnsi"/>
        </w:rPr>
        <w:t>The shift toward new delivery channels can pose distinct challenges for security and privacy</w:t>
      </w:r>
      <w:r>
        <w:rPr>
          <w:rFonts w:asciiTheme="minorHAnsi" w:hAnsiTheme="minorHAnsi"/>
        </w:rPr>
        <w:t xml:space="preserve"> raising</w:t>
      </w:r>
      <w:r w:rsidRPr="00800A68">
        <w:rPr>
          <w:rFonts w:asciiTheme="minorHAnsi" w:hAnsiTheme="minorHAnsi"/>
        </w:rPr>
        <w:t xml:space="preserve"> new issues with regard to client identification and authentication, and to the provision of notice or consent. Call centres, for example, may access program data for a range of programs, making data profiling both easier to perform and more difficult to detect. </w:t>
      </w:r>
      <w:r>
        <w:rPr>
          <w:rFonts w:asciiTheme="minorHAnsi" w:hAnsiTheme="minorHAnsi"/>
        </w:rPr>
        <w:t>You</w:t>
      </w:r>
      <w:r w:rsidRPr="00800A68">
        <w:rPr>
          <w:rFonts w:asciiTheme="minorHAnsi" w:hAnsiTheme="minorHAnsi"/>
        </w:rPr>
        <w:t xml:space="preserve"> may wish to preserve a range of access channels for service delivery, allowing customers to choose their preferred level of personal comfort, risk and convenience. </w:t>
      </w:r>
    </w:p>
    <w:p w:rsidR="00800A68" w:rsidRDefault="00800A68" w:rsidP="00800A68">
      <w:pPr>
        <w:rPr>
          <w:rFonts w:asciiTheme="minorHAnsi" w:hAnsiTheme="minorHAnsi"/>
        </w:rPr>
      </w:pPr>
      <w:r w:rsidRPr="00800A68">
        <w:rPr>
          <w:rFonts w:asciiTheme="minorHAnsi" w:hAnsiTheme="minorHAnsi"/>
        </w:rPr>
        <w:t xml:space="preserve">Wherever changes in delivery channels result in changes to how personal information is collected, used, or disclosed, a PIA will be required. </w:t>
      </w:r>
    </w:p>
    <w:p w:rsidR="00710C28" w:rsidRDefault="00710C28" w:rsidP="00800A68">
      <w:pPr>
        <w:rPr>
          <w:rFonts w:asciiTheme="minorHAnsi" w:hAnsiTheme="minorHAnsi"/>
        </w:rPr>
      </w:pPr>
      <w:bookmarkStart w:id="0" w:name="_GoBack"/>
      <w:bookmarkEnd w:id="0"/>
    </w:p>
    <w:p w:rsidR="007916B7" w:rsidRPr="007916B7" w:rsidRDefault="007916B7" w:rsidP="0049427B">
      <w:pPr>
        <w:pStyle w:val="ListParagraph"/>
        <w:numPr>
          <w:ilvl w:val="0"/>
          <w:numId w:val="2"/>
        </w:numPr>
        <w:spacing w:before="240"/>
        <w:rPr>
          <w:rFonts w:ascii="Arial" w:hAnsi="Arial"/>
        </w:rPr>
      </w:pPr>
      <w:r>
        <w:rPr>
          <w:rFonts w:asciiTheme="minorHAnsi" w:hAnsiTheme="minorHAnsi"/>
        </w:rPr>
        <w:t>Developing a common (network) delivery system to allow for maximum access for use by many employees from any number of locations.</w:t>
      </w:r>
    </w:p>
    <w:p w:rsidR="007916B7" w:rsidRPr="009C708C" w:rsidRDefault="007916B7" w:rsidP="007916B7">
      <w:pPr>
        <w:pStyle w:val="Default"/>
        <w:spacing w:before="240" w:after="120"/>
        <w:rPr>
          <w:rFonts w:asciiTheme="minorHAnsi" w:hAnsiTheme="minorHAnsi"/>
          <w:sz w:val="22"/>
          <w:szCs w:val="22"/>
          <w:lang w:val="en-CA"/>
        </w:rPr>
      </w:pPr>
      <w:r w:rsidRPr="009C708C">
        <w:rPr>
          <w:rFonts w:asciiTheme="minorHAnsi" w:hAnsiTheme="minorHAnsi"/>
          <w:b/>
          <w:bCs/>
          <w:sz w:val="22"/>
          <w:szCs w:val="22"/>
          <w:lang w:val="en-CA"/>
        </w:rPr>
        <w:t xml:space="preserve">Answer: </w:t>
      </w:r>
    </w:p>
    <w:p w:rsidR="007916B7" w:rsidRPr="007916B7" w:rsidRDefault="007916B7" w:rsidP="007916B7">
      <w:pPr>
        <w:spacing w:before="240"/>
        <w:rPr>
          <w:rFonts w:asciiTheme="minorHAnsi" w:hAnsiTheme="minorHAnsi"/>
          <w:lang w:val="en-US"/>
        </w:rPr>
      </w:pPr>
      <w:r>
        <w:rPr>
          <w:rFonts w:asciiTheme="minorHAnsi" w:hAnsiTheme="minorHAnsi"/>
          <w:lang w:val="en-US"/>
        </w:rPr>
        <w:t>Most common delivery systems maintain a central list</w:t>
      </w:r>
      <w:r w:rsidRPr="007916B7">
        <w:rPr>
          <w:rFonts w:asciiTheme="minorHAnsi" w:hAnsiTheme="minorHAnsi"/>
          <w:lang w:val="en-US"/>
        </w:rPr>
        <w:t xml:space="preserve"> of individuals authorized to access the system and their privileges. Most central listing activity is automated, and is designed to collect similar listings from linked or related systems that make it possible to find someone with an ID, electronic address, or privileges within the connected systems. This function is known as common directory services. </w:t>
      </w:r>
    </w:p>
    <w:p w:rsidR="007916B7" w:rsidRDefault="007916B7" w:rsidP="007916B7">
      <w:pPr>
        <w:spacing w:before="240"/>
        <w:rPr>
          <w:rFonts w:asciiTheme="minorHAnsi" w:hAnsiTheme="minorHAnsi"/>
          <w:lang w:val="en-US"/>
        </w:rPr>
      </w:pPr>
      <w:r w:rsidRPr="007916B7">
        <w:rPr>
          <w:rFonts w:asciiTheme="minorHAnsi" w:hAnsiTheme="minorHAnsi"/>
          <w:lang w:val="en-US"/>
        </w:rPr>
        <w:t>Where common directory services list personal information about individuals as</w:t>
      </w:r>
      <w:r>
        <w:rPr>
          <w:rFonts w:asciiTheme="minorHAnsi" w:hAnsiTheme="minorHAnsi"/>
          <w:lang w:val="en-US"/>
        </w:rPr>
        <w:t xml:space="preserve"> </w:t>
      </w:r>
      <w:r w:rsidRPr="007916B7">
        <w:rPr>
          <w:rFonts w:asciiTheme="minorHAnsi" w:hAnsiTheme="minorHAnsi"/>
          <w:lang w:val="en-US"/>
        </w:rPr>
        <w:t>customers of government programs, privacy issues may arise. This is particularly</w:t>
      </w:r>
      <w:r>
        <w:rPr>
          <w:rFonts w:asciiTheme="minorHAnsi" w:hAnsiTheme="minorHAnsi"/>
          <w:lang w:val="en-US"/>
        </w:rPr>
        <w:t xml:space="preserve"> </w:t>
      </w:r>
      <w:r w:rsidRPr="007916B7">
        <w:rPr>
          <w:rFonts w:asciiTheme="minorHAnsi" w:hAnsiTheme="minorHAnsi"/>
          <w:lang w:val="en-US"/>
        </w:rPr>
        <w:t xml:space="preserve">relevant in self-service electronic program delivery models, or where a directory is shared or aggregated between programs such that data profiling or data matching may be facilitated. </w:t>
      </w:r>
    </w:p>
    <w:p w:rsidR="007916B7" w:rsidRDefault="007916B7" w:rsidP="007916B7">
      <w:pPr>
        <w:rPr>
          <w:rFonts w:asciiTheme="minorHAnsi" w:hAnsiTheme="minorHAnsi"/>
        </w:rPr>
      </w:pPr>
      <w:r w:rsidRPr="00800A68">
        <w:rPr>
          <w:rFonts w:asciiTheme="minorHAnsi" w:hAnsiTheme="minorHAnsi"/>
        </w:rPr>
        <w:t xml:space="preserve">Wherever changes in delivery </w:t>
      </w:r>
      <w:r>
        <w:rPr>
          <w:rFonts w:asciiTheme="minorHAnsi" w:hAnsiTheme="minorHAnsi"/>
        </w:rPr>
        <w:t xml:space="preserve">systems </w:t>
      </w:r>
      <w:r w:rsidRPr="00800A68">
        <w:rPr>
          <w:rFonts w:asciiTheme="minorHAnsi" w:hAnsiTheme="minorHAnsi"/>
        </w:rPr>
        <w:t xml:space="preserve">result in changes to </w:t>
      </w:r>
      <w:r>
        <w:rPr>
          <w:rFonts w:asciiTheme="minorHAnsi" w:hAnsiTheme="minorHAnsi"/>
        </w:rPr>
        <w:t>who has access to p</w:t>
      </w:r>
      <w:r w:rsidRPr="00800A68">
        <w:rPr>
          <w:rFonts w:asciiTheme="minorHAnsi" w:hAnsiTheme="minorHAnsi"/>
        </w:rPr>
        <w:t xml:space="preserve">ersonal information </w:t>
      </w:r>
      <w:r>
        <w:rPr>
          <w:rFonts w:asciiTheme="minorHAnsi" w:hAnsiTheme="minorHAnsi"/>
        </w:rPr>
        <w:t>and how access is facilitated</w:t>
      </w:r>
      <w:r w:rsidRPr="00800A68">
        <w:rPr>
          <w:rFonts w:asciiTheme="minorHAnsi" w:hAnsiTheme="minorHAnsi"/>
        </w:rPr>
        <w:t xml:space="preserve">, a PIA will be required. </w:t>
      </w:r>
    </w:p>
    <w:p w:rsidR="00710C28" w:rsidRDefault="00710C28">
      <w:pPr>
        <w:spacing w:after="0" w:line="240" w:lineRule="auto"/>
        <w:rPr>
          <w:rFonts w:asciiTheme="minorHAnsi" w:hAnsiTheme="minorHAnsi"/>
        </w:rPr>
      </w:pPr>
    </w:p>
    <w:p w:rsidR="007916B7" w:rsidRDefault="00F87D89" w:rsidP="0049427B">
      <w:pPr>
        <w:pStyle w:val="ListParagraph"/>
        <w:numPr>
          <w:ilvl w:val="0"/>
          <w:numId w:val="2"/>
        </w:numPr>
        <w:spacing w:before="240"/>
        <w:rPr>
          <w:rFonts w:asciiTheme="minorHAnsi" w:hAnsiTheme="minorHAnsi"/>
          <w:lang w:val="en-US"/>
        </w:rPr>
      </w:pPr>
      <w:r w:rsidRPr="00F87D89">
        <w:rPr>
          <w:rFonts w:asciiTheme="minorHAnsi" w:hAnsiTheme="minorHAnsi"/>
          <w:lang w:val="en-US"/>
        </w:rPr>
        <w:t>Outsourcing your IT services to a new company (alternate service delivery</w:t>
      </w:r>
      <w:r w:rsidR="00250155">
        <w:rPr>
          <w:rFonts w:asciiTheme="minorHAnsi" w:hAnsiTheme="minorHAnsi"/>
          <w:lang w:val="en-US"/>
        </w:rPr>
        <w:t xml:space="preserve"> - ASD</w:t>
      </w:r>
      <w:r w:rsidRPr="00F87D89">
        <w:rPr>
          <w:rFonts w:asciiTheme="minorHAnsi" w:hAnsiTheme="minorHAnsi"/>
          <w:lang w:val="en-US"/>
        </w:rPr>
        <w:t>)</w:t>
      </w:r>
      <w:r>
        <w:rPr>
          <w:rFonts w:asciiTheme="minorHAnsi" w:hAnsiTheme="minorHAnsi"/>
          <w:lang w:val="en-US"/>
        </w:rPr>
        <w:t>.</w:t>
      </w:r>
    </w:p>
    <w:p w:rsidR="00F87D89" w:rsidRPr="009C708C" w:rsidRDefault="00F87D89" w:rsidP="00F87D89">
      <w:pPr>
        <w:pStyle w:val="Default"/>
        <w:spacing w:before="240" w:after="120"/>
        <w:rPr>
          <w:rFonts w:asciiTheme="minorHAnsi" w:hAnsiTheme="minorHAnsi"/>
          <w:sz w:val="22"/>
          <w:szCs w:val="22"/>
          <w:lang w:val="en-CA"/>
        </w:rPr>
      </w:pPr>
      <w:r w:rsidRPr="009C708C">
        <w:rPr>
          <w:rFonts w:asciiTheme="minorHAnsi" w:hAnsiTheme="minorHAnsi"/>
          <w:b/>
          <w:bCs/>
          <w:sz w:val="22"/>
          <w:szCs w:val="22"/>
          <w:lang w:val="en-CA"/>
        </w:rPr>
        <w:t xml:space="preserve">Answer: </w:t>
      </w:r>
    </w:p>
    <w:p w:rsidR="00F87D89" w:rsidRPr="00F87D89" w:rsidRDefault="00F87D89" w:rsidP="00F87D89">
      <w:pPr>
        <w:spacing w:before="240"/>
        <w:rPr>
          <w:rFonts w:asciiTheme="minorHAnsi" w:hAnsiTheme="minorHAnsi"/>
          <w:lang w:val="en-US"/>
        </w:rPr>
      </w:pPr>
      <w:r w:rsidRPr="00F87D89">
        <w:rPr>
          <w:rFonts w:asciiTheme="minorHAnsi" w:hAnsiTheme="minorHAnsi"/>
          <w:lang w:val="en-US"/>
        </w:rPr>
        <w:t xml:space="preserve">Alternative service delivery (ASD) may raise a number of issues with regard to the protection of personal information. In assessing ASD arrangements, it is important to keep key differences between public and private sector service delivery in mind: </w:t>
      </w:r>
    </w:p>
    <w:p w:rsidR="00F87D89" w:rsidRPr="00F87D89" w:rsidRDefault="00F87D89" w:rsidP="0049427B">
      <w:pPr>
        <w:numPr>
          <w:ilvl w:val="0"/>
          <w:numId w:val="3"/>
        </w:numPr>
        <w:spacing w:before="240" w:line="240" w:lineRule="auto"/>
        <w:rPr>
          <w:rFonts w:asciiTheme="minorHAnsi" w:hAnsiTheme="minorHAnsi"/>
          <w:lang w:val="en-US"/>
        </w:rPr>
      </w:pPr>
      <w:r w:rsidRPr="00F87D89">
        <w:rPr>
          <w:rFonts w:asciiTheme="minorHAnsi" w:hAnsiTheme="minorHAnsi"/>
          <w:lang w:val="en-US"/>
        </w:rPr>
        <w:lastRenderedPageBreak/>
        <w:t xml:space="preserve">Government has demand powers, which the private sector does not generally have; </w:t>
      </w:r>
    </w:p>
    <w:p w:rsidR="00F87D89" w:rsidRPr="00F87D89" w:rsidRDefault="00F87D89" w:rsidP="0049427B">
      <w:pPr>
        <w:numPr>
          <w:ilvl w:val="0"/>
          <w:numId w:val="3"/>
        </w:numPr>
        <w:spacing w:before="240" w:line="240" w:lineRule="auto"/>
        <w:rPr>
          <w:rFonts w:asciiTheme="minorHAnsi" w:hAnsiTheme="minorHAnsi"/>
          <w:lang w:val="en-US"/>
        </w:rPr>
      </w:pPr>
      <w:r w:rsidRPr="00F87D89">
        <w:rPr>
          <w:rFonts w:asciiTheme="minorHAnsi" w:hAnsiTheme="minorHAnsi"/>
          <w:lang w:val="en-US"/>
        </w:rPr>
        <w:t xml:space="preserve">In most cases, there is the possibility of choice in consumer dealings with the private sector; </w:t>
      </w:r>
    </w:p>
    <w:p w:rsidR="00F87D89" w:rsidRPr="00F87D89" w:rsidRDefault="00F87D89" w:rsidP="0049427B">
      <w:pPr>
        <w:numPr>
          <w:ilvl w:val="0"/>
          <w:numId w:val="3"/>
        </w:numPr>
        <w:spacing w:before="240" w:after="0"/>
        <w:rPr>
          <w:rFonts w:asciiTheme="minorHAnsi" w:hAnsiTheme="minorHAnsi"/>
          <w:lang w:val="en-US"/>
        </w:rPr>
      </w:pPr>
      <w:r w:rsidRPr="00F87D89">
        <w:rPr>
          <w:rFonts w:asciiTheme="minorHAnsi" w:hAnsiTheme="minorHAnsi"/>
          <w:lang w:val="en-US"/>
        </w:rPr>
        <w:t xml:space="preserve">The data being collected through these arrangements is, in many cases, more sensitive than data that would normally be collected by the private sector. </w:t>
      </w:r>
    </w:p>
    <w:p w:rsidR="00F87D89" w:rsidRPr="00F87D89" w:rsidRDefault="00F87D89" w:rsidP="00957E64">
      <w:pPr>
        <w:spacing w:before="240"/>
        <w:rPr>
          <w:rFonts w:asciiTheme="minorHAnsi" w:hAnsiTheme="minorHAnsi"/>
          <w:lang w:val="en-US"/>
        </w:rPr>
      </w:pPr>
      <w:r w:rsidRPr="00F87D89">
        <w:rPr>
          <w:rFonts w:asciiTheme="minorHAnsi" w:hAnsiTheme="minorHAnsi"/>
          <w:lang w:val="en-US"/>
        </w:rPr>
        <w:t xml:space="preserve">Depending on the sensitivity of the data, relatively straightforward out-sourcing of IT services or program intake functions where personal information is collected and processed on behalf of a public body and subject to FIPPA may not raise significant privacy issues. </w:t>
      </w:r>
    </w:p>
    <w:p w:rsidR="00F87D89" w:rsidRPr="00F87D89" w:rsidRDefault="00F87D89" w:rsidP="00F87D89">
      <w:pPr>
        <w:spacing w:before="240"/>
        <w:rPr>
          <w:rFonts w:asciiTheme="minorHAnsi" w:hAnsiTheme="minorHAnsi"/>
          <w:lang w:val="en-US"/>
        </w:rPr>
      </w:pPr>
      <w:r w:rsidRPr="00F87D89">
        <w:rPr>
          <w:rFonts w:asciiTheme="minorHAnsi" w:hAnsiTheme="minorHAnsi"/>
          <w:lang w:val="en-US"/>
        </w:rPr>
        <w:t xml:space="preserve">In many cases, however, ASD arrangements are relatively complex and so require more careful scrutiny. Examples of such arrangements would include: </w:t>
      </w:r>
    </w:p>
    <w:p w:rsidR="00F87D89" w:rsidRPr="00F87D89" w:rsidRDefault="00F87D89" w:rsidP="0049427B">
      <w:pPr>
        <w:numPr>
          <w:ilvl w:val="0"/>
          <w:numId w:val="4"/>
        </w:numPr>
        <w:spacing w:before="240"/>
        <w:rPr>
          <w:rFonts w:asciiTheme="minorHAnsi" w:hAnsiTheme="minorHAnsi"/>
          <w:lang w:val="en-US"/>
        </w:rPr>
      </w:pPr>
      <w:r w:rsidRPr="00F87D89">
        <w:rPr>
          <w:rFonts w:asciiTheme="minorHAnsi" w:hAnsiTheme="minorHAnsi"/>
          <w:lang w:val="en-US"/>
        </w:rPr>
        <w:t xml:space="preserve">Merging previously isolated transaction systems into a common governmental  window, </w:t>
      </w:r>
    </w:p>
    <w:p w:rsidR="00F87D89" w:rsidRPr="00F87D89" w:rsidRDefault="00F87D89" w:rsidP="0049427B">
      <w:pPr>
        <w:numPr>
          <w:ilvl w:val="0"/>
          <w:numId w:val="4"/>
        </w:numPr>
        <w:spacing w:before="240"/>
        <w:rPr>
          <w:rFonts w:asciiTheme="minorHAnsi" w:hAnsiTheme="minorHAnsi"/>
          <w:lang w:val="en-US"/>
        </w:rPr>
      </w:pPr>
      <w:r w:rsidRPr="00F87D89">
        <w:rPr>
          <w:rFonts w:asciiTheme="minorHAnsi" w:hAnsiTheme="minorHAnsi"/>
          <w:lang w:val="en-US"/>
        </w:rPr>
        <w:t xml:space="preserve">Localizing data collection activities through a common private sector window for previously isolated program data collections systems, which may also include concurrent data collection for private sector transactions, </w:t>
      </w:r>
    </w:p>
    <w:p w:rsidR="00F87D89" w:rsidRPr="00F87D89" w:rsidRDefault="00F87D89" w:rsidP="0049427B">
      <w:pPr>
        <w:numPr>
          <w:ilvl w:val="0"/>
          <w:numId w:val="4"/>
        </w:numPr>
        <w:spacing w:before="240"/>
        <w:rPr>
          <w:rFonts w:asciiTheme="minorHAnsi" w:hAnsiTheme="minorHAnsi"/>
          <w:lang w:val="en-US"/>
        </w:rPr>
      </w:pPr>
      <w:r w:rsidRPr="00F87D89">
        <w:rPr>
          <w:rFonts w:asciiTheme="minorHAnsi" w:hAnsiTheme="minorHAnsi"/>
          <w:lang w:val="en-US"/>
        </w:rPr>
        <w:t>Materially changing the status of personally identifiable information, organizational accountability, and oversight of the business by accepted mechanisms such as internal</w:t>
      </w:r>
      <w:r w:rsidR="003A2EE7">
        <w:rPr>
          <w:rFonts w:asciiTheme="minorHAnsi" w:hAnsiTheme="minorHAnsi"/>
          <w:lang w:val="en-US"/>
        </w:rPr>
        <w:t>/external</w:t>
      </w:r>
      <w:r w:rsidRPr="00F87D89">
        <w:rPr>
          <w:rFonts w:asciiTheme="minorHAnsi" w:hAnsiTheme="minorHAnsi"/>
          <w:lang w:val="en-US"/>
        </w:rPr>
        <w:t xml:space="preserve"> auditors, the </w:t>
      </w:r>
      <w:r w:rsidR="00250155">
        <w:rPr>
          <w:rFonts w:asciiTheme="minorHAnsi" w:hAnsiTheme="minorHAnsi"/>
          <w:lang w:val="en-US"/>
        </w:rPr>
        <w:t>OIPC/</w:t>
      </w:r>
      <w:r w:rsidRPr="00F87D89">
        <w:rPr>
          <w:rFonts w:asciiTheme="minorHAnsi" w:hAnsiTheme="minorHAnsi"/>
          <w:lang w:val="en-US"/>
        </w:rPr>
        <w:t xml:space="preserve">Ombudsman. </w:t>
      </w:r>
    </w:p>
    <w:p w:rsidR="00F87D89" w:rsidRDefault="00F87D89" w:rsidP="00F87D89">
      <w:pPr>
        <w:spacing w:before="240"/>
        <w:rPr>
          <w:rFonts w:asciiTheme="minorHAnsi" w:hAnsiTheme="minorHAnsi"/>
          <w:lang w:val="en-US"/>
        </w:rPr>
      </w:pPr>
      <w:r w:rsidRPr="00F87D89">
        <w:rPr>
          <w:rFonts w:asciiTheme="minorHAnsi" w:hAnsiTheme="minorHAnsi"/>
          <w:lang w:val="en-US"/>
        </w:rPr>
        <w:t xml:space="preserve">Regardless of the specific details of the ASD arrangement, it is important that personal information continues to be protected when it passes into the hands of contractors and sub-contractors. </w:t>
      </w:r>
    </w:p>
    <w:p w:rsidR="00710C28" w:rsidRDefault="00710C28">
      <w:pPr>
        <w:spacing w:after="0" w:line="240" w:lineRule="auto"/>
        <w:rPr>
          <w:rFonts w:asciiTheme="minorHAnsi" w:hAnsiTheme="minorHAnsi"/>
          <w:lang w:val="en-US"/>
        </w:rPr>
      </w:pPr>
    </w:p>
    <w:p w:rsidR="000E6B20" w:rsidRDefault="000E6B20" w:rsidP="0049427B">
      <w:pPr>
        <w:pStyle w:val="ListParagraph"/>
        <w:numPr>
          <w:ilvl w:val="0"/>
          <w:numId w:val="2"/>
        </w:numPr>
        <w:spacing w:before="240"/>
        <w:rPr>
          <w:rFonts w:asciiTheme="minorHAnsi" w:hAnsiTheme="minorHAnsi"/>
          <w:lang w:val="en-US"/>
        </w:rPr>
      </w:pPr>
      <w:r w:rsidRPr="000E6B20">
        <w:rPr>
          <w:rFonts w:asciiTheme="minorHAnsi" w:hAnsiTheme="minorHAnsi"/>
          <w:lang w:val="en-US"/>
        </w:rPr>
        <w:t xml:space="preserve">Adding service monitoring to measure public satisfaction and allocate resources by adding internet browser cookies and transaction logging. </w:t>
      </w:r>
    </w:p>
    <w:p w:rsidR="000E6B20" w:rsidRPr="009C708C" w:rsidRDefault="000E6B20" w:rsidP="000E6B20">
      <w:pPr>
        <w:pStyle w:val="Default"/>
        <w:spacing w:before="240" w:after="120"/>
        <w:rPr>
          <w:rFonts w:asciiTheme="minorHAnsi" w:hAnsiTheme="minorHAnsi"/>
          <w:sz w:val="22"/>
          <w:szCs w:val="22"/>
          <w:lang w:val="en-CA"/>
        </w:rPr>
      </w:pPr>
      <w:r w:rsidRPr="009C708C">
        <w:rPr>
          <w:rFonts w:asciiTheme="minorHAnsi" w:hAnsiTheme="minorHAnsi"/>
          <w:b/>
          <w:bCs/>
          <w:sz w:val="22"/>
          <w:szCs w:val="22"/>
          <w:lang w:val="en-CA"/>
        </w:rPr>
        <w:t xml:space="preserve">Answer: </w:t>
      </w:r>
    </w:p>
    <w:p w:rsidR="000E6B20" w:rsidRPr="000E6B20" w:rsidRDefault="000E6B20" w:rsidP="000E6B20">
      <w:pPr>
        <w:spacing w:before="240"/>
        <w:rPr>
          <w:rFonts w:asciiTheme="minorHAnsi" w:hAnsiTheme="minorHAnsi"/>
          <w:lang w:val="en-US"/>
        </w:rPr>
      </w:pPr>
      <w:r w:rsidRPr="000E6B20">
        <w:rPr>
          <w:rFonts w:asciiTheme="minorHAnsi" w:hAnsiTheme="minorHAnsi"/>
          <w:lang w:val="en-US"/>
        </w:rPr>
        <w:t xml:space="preserve">There is growing pressure for program areas to monitor service delivery in order to measure customer satisfaction and allocate resources. Careful system design can allow for monitoring with little or no privacy invasion. For example, Internet browser cookies and transaction logging systems can be designed and used to capture generic, non-identifiable or anonymized data which provides an adequate basis for service management without significant privacy risks. In such cases, a PIA will not generally be required. </w:t>
      </w:r>
    </w:p>
    <w:p w:rsidR="000E6B20" w:rsidRPr="000E6B20" w:rsidRDefault="000E6B20" w:rsidP="000E6B20">
      <w:pPr>
        <w:spacing w:before="240"/>
        <w:rPr>
          <w:rFonts w:asciiTheme="minorHAnsi" w:hAnsiTheme="minorHAnsi"/>
          <w:lang w:val="en-US"/>
        </w:rPr>
      </w:pPr>
      <w:r w:rsidRPr="000E6B20">
        <w:rPr>
          <w:rFonts w:asciiTheme="minorHAnsi" w:hAnsiTheme="minorHAnsi"/>
          <w:lang w:val="en-US"/>
        </w:rPr>
        <w:t>Where service monitoring does involve the use of personally-identifiable data,</w:t>
      </w:r>
      <w:r>
        <w:rPr>
          <w:rFonts w:asciiTheme="minorHAnsi" w:hAnsiTheme="minorHAnsi"/>
          <w:lang w:val="en-US"/>
        </w:rPr>
        <w:t xml:space="preserve"> </w:t>
      </w:r>
      <w:r w:rsidRPr="000E6B20">
        <w:rPr>
          <w:rFonts w:asciiTheme="minorHAnsi" w:hAnsiTheme="minorHAnsi"/>
          <w:lang w:val="en-US"/>
        </w:rPr>
        <w:t xml:space="preserve">however, a privacy impact assessment will likely be necessary. </w:t>
      </w:r>
    </w:p>
    <w:p w:rsidR="000E6B20" w:rsidRPr="000E6B20" w:rsidRDefault="000E6B20" w:rsidP="000E6B20">
      <w:pPr>
        <w:spacing w:before="240"/>
        <w:rPr>
          <w:rFonts w:asciiTheme="minorHAnsi" w:hAnsiTheme="minorHAnsi"/>
          <w:lang w:val="en-US"/>
        </w:rPr>
      </w:pPr>
    </w:p>
    <w:tbl>
      <w:tblPr>
        <w:tblW w:w="8073" w:type="dxa"/>
        <w:tblLayout w:type="fixed"/>
        <w:tblLook w:val="0000" w:firstRow="0" w:lastRow="0" w:firstColumn="0" w:lastColumn="0" w:noHBand="0" w:noVBand="0"/>
      </w:tblPr>
      <w:tblGrid>
        <w:gridCol w:w="8073"/>
      </w:tblGrid>
      <w:tr w:rsidR="008134BA" w:rsidTr="006B2505">
        <w:trPr>
          <w:trHeight w:val="80"/>
        </w:trPr>
        <w:tc>
          <w:tcPr>
            <w:tcW w:w="8073" w:type="dxa"/>
          </w:tcPr>
          <w:p w:rsidR="008134BA" w:rsidRPr="008134BA" w:rsidRDefault="008134BA" w:rsidP="00A224C7">
            <w:pPr>
              <w:spacing w:after="0" w:line="240" w:lineRule="auto"/>
              <w:rPr>
                <w:rFonts w:asciiTheme="minorHAnsi" w:hAnsiTheme="minorHAnsi" w:cs="Arial"/>
                <w:color w:val="000000"/>
                <w:sz w:val="24"/>
              </w:rPr>
            </w:pPr>
          </w:p>
        </w:tc>
      </w:tr>
    </w:tbl>
    <w:p w:rsidR="004326C5" w:rsidRDefault="004326C5" w:rsidP="006B2505">
      <w:pPr>
        <w:autoSpaceDE w:val="0"/>
        <w:autoSpaceDN w:val="0"/>
        <w:adjustRightInd w:val="0"/>
        <w:spacing w:before="120" w:after="120" w:line="240" w:lineRule="auto"/>
        <w:rPr>
          <w:rFonts w:asciiTheme="minorHAnsi" w:hAnsiTheme="minorHAnsi" w:cs="Arial"/>
          <w:b/>
          <w:bCs/>
          <w:color w:val="000000"/>
          <w:sz w:val="24"/>
        </w:rPr>
      </w:pPr>
      <w:r>
        <w:rPr>
          <w:rFonts w:ascii="Calibri" w:hAnsi="Calibri" w:cs="Calibri"/>
          <w:b/>
          <w:bCs/>
          <w:color w:val="365F91"/>
          <w:sz w:val="32"/>
          <w:szCs w:val="28"/>
        </w:rPr>
        <w:t>EXERCISE 2</w:t>
      </w:r>
    </w:p>
    <w:p w:rsidR="00544ADD" w:rsidRPr="006B2505" w:rsidRDefault="00404E30" w:rsidP="009A7C51">
      <w:pPr>
        <w:tabs>
          <w:tab w:val="left" w:pos="360"/>
        </w:tabs>
        <w:autoSpaceDE w:val="0"/>
        <w:autoSpaceDN w:val="0"/>
        <w:adjustRightInd w:val="0"/>
        <w:spacing w:before="120" w:after="120" w:line="240" w:lineRule="auto"/>
        <w:rPr>
          <w:rFonts w:asciiTheme="minorHAnsi" w:hAnsiTheme="minorHAnsi" w:cs="Arial"/>
        </w:rPr>
      </w:pPr>
      <w:r>
        <w:rPr>
          <w:rFonts w:asciiTheme="minorHAnsi" w:hAnsiTheme="minorHAnsi" w:cs="Arial"/>
          <w:bCs/>
          <w:color w:val="000000"/>
        </w:rPr>
        <w:t>Considering your public body’s personal information holdings generally, f</w:t>
      </w:r>
      <w:r w:rsidR="00F6650D" w:rsidRPr="006B2505">
        <w:rPr>
          <w:rFonts w:asciiTheme="minorHAnsi" w:hAnsiTheme="minorHAnsi" w:cs="Arial"/>
          <w:bCs/>
          <w:color w:val="000000"/>
        </w:rPr>
        <w:t xml:space="preserve">ill in the table below with the possible risks </w:t>
      </w:r>
      <w:r w:rsidR="00F80EB1">
        <w:rPr>
          <w:rFonts w:asciiTheme="minorHAnsi" w:hAnsiTheme="minorHAnsi" w:cs="Arial"/>
          <w:bCs/>
          <w:color w:val="000000"/>
        </w:rPr>
        <w:t>in each of the</w:t>
      </w:r>
      <w:r w:rsidR="00F6650D" w:rsidRPr="006B2505">
        <w:rPr>
          <w:rFonts w:asciiTheme="minorHAnsi" w:hAnsiTheme="minorHAnsi" w:cs="Arial"/>
          <w:bCs/>
          <w:color w:val="000000"/>
        </w:rPr>
        <w:t xml:space="preserve"> three categories, Administrative, Physical and Technical and then add the mitigation measure</w:t>
      </w:r>
      <w:r w:rsidR="00F80EB1">
        <w:rPr>
          <w:rFonts w:asciiTheme="minorHAnsi" w:hAnsiTheme="minorHAnsi" w:cs="Arial"/>
          <w:bCs/>
          <w:color w:val="000000"/>
        </w:rPr>
        <w:t>s</w:t>
      </w:r>
      <w:r w:rsidR="00F6650D" w:rsidRPr="006B2505">
        <w:rPr>
          <w:rFonts w:asciiTheme="minorHAnsi" w:hAnsiTheme="minorHAnsi" w:cs="Arial"/>
          <w:bCs/>
          <w:color w:val="000000"/>
        </w:rPr>
        <w:t xml:space="preserve"> you would recommend.   </w:t>
      </w:r>
      <w:r w:rsidR="00544ADD" w:rsidRPr="006B2505">
        <w:rPr>
          <w:rFonts w:asciiTheme="minorHAnsi" w:eastAsiaTheme="minorHAnsi" w:hAnsiTheme="minorHAnsi" w:cs="Arial"/>
        </w:rPr>
        <w:br/>
      </w:r>
    </w:p>
    <w:p w:rsidR="00710C28" w:rsidRPr="00710C28" w:rsidRDefault="00710C28" w:rsidP="00710C28">
      <w:pPr>
        <w:spacing w:after="0" w:line="240" w:lineRule="auto"/>
        <w:rPr>
          <w:rFonts w:ascii="Arial" w:eastAsia="Times New Roman" w:hAnsi="Arial"/>
          <w:b/>
          <w:sz w:val="24"/>
          <w:szCs w:val="20"/>
          <w:lang w:val="en-US"/>
        </w:rPr>
      </w:pPr>
      <w:r w:rsidRPr="00710C28">
        <w:rPr>
          <w:rFonts w:ascii="Arial" w:eastAsia="Times New Roman" w:hAnsi="Arial"/>
          <w:b/>
          <w:sz w:val="24"/>
          <w:szCs w:val="20"/>
          <w:lang w:val="en-US"/>
        </w:rPr>
        <w:t>Privacy and Security Risks and Mitigation</w:t>
      </w:r>
    </w:p>
    <w:tbl>
      <w:tblPr>
        <w:tblW w:w="53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
        <w:gridCol w:w="2291"/>
        <w:gridCol w:w="1294"/>
        <w:gridCol w:w="457"/>
        <w:gridCol w:w="461"/>
        <w:gridCol w:w="3105"/>
        <w:gridCol w:w="1441"/>
      </w:tblGrid>
      <w:tr w:rsidR="00710C28" w:rsidRPr="00710C28" w:rsidTr="006B2505">
        <w:trPr>
          <w:tblHeader/>
        </w:trPr>
        <w:tc>
          <w:tcPr>
            <w:tcW w:w="1646" w:type="pct"/>
            <w:gridSpan w:val="2"/>
            <w:shd w:val="clear" w:color="auto" w:fill="000000"/>
          </w:tcPr>
          <w:p w:rsidR="00710C28" w:rsidRPr="00710C28" w:rsidRDefault="00710C28" w:rsidP="00710C28">
            <w:pPr>
              <w:spacing w:after="0" w:line="240" w:lineRule="auto"/>
              <w:rPr>
                <w:rFonts w:ascii="Arial" w:eastAsia="Times New Roman" w:hAnsi="Arial"/>
                <w:b/>
                <w:i/>
                <w:color w:val="FFFFFF"/>
                <w:sz w:val="20"/>
                <w:szCs w:val="20"/>
                <w:lang w:val="en-US"/>
              </w:rPr>
            </w:pPr>
            <w:r w:rsidRPr="00710C28">
              <w:rPr>
                <w:rFonts w:ascii="Arial" w:eastAsia="Times New Roman" w:hAnsi="Arial"/>
                <w:b/>
                <w:i/>
                <w:color w:val="FFFFFF"/>
                <w:sz w:val="20"/>
                <w:szCs w:val="20"/>
                <w:lang w:val="en-US"/>
              </w:rPr>
              <w:t>Risks</w:t>
            </w:r>
          </w:p>
        </w:tc>
        <w:tc>
          <w:tcPr>
            <w:tcW w:w="642" w:type="pct"/>
            <w:shd w:val="clear" w:color="auto" w:fill="000000"/>
          </w:tcPr>
          <w:p w:rsidR="00710C28" w:rsidRPr="00710C28" w:rsidRDefault="00710C28" w:rsidP="00710C28">
            <w:pPr>
              <w:spacing w:after="0" w:line="240" w:lineRule="auto"/>
              <w:rPr>
                <w:rFonts w:ascii="Arial" w:eastAsia="Times New Roman" w:hAnsi="Arial"/>
                <w:b/>
                <w:i/>
                <w:color w:val="FFFFFF"/>
                <w:sz w:val="20"/>
                <w:szCs w:val="20"/>
                <w:lang w:val="en-US"/>
              </w:rPr>
            </w:pPr>
            <w:r w:rsidRPr="00710C28">
              <w:rPr>
                <w:rFonts w:ascii="Arial" w:eastAsia="Times New Roman" w:hAnsi="Arial"/>
                <w:b/>
                <w:i/>
                <w:color w:val="FFFFFF"/>
                <w:sz w:val="20"/>
                <w:szCs w:val="20"/>
                <w:lang w:val="en-US"/>
              </w:rPr>
              <w:t>Likelihood*</w:t>
            </w:r>
          </w:p>
        </w:tc>
        <w:tc>
          <w:tcPr>
            <w:tcW w:w="456" w:type="pct"/>
            <w:gridSpan w:val="2"/>
            <w:shd w:val="clear" w:color="auto" w:fill="000000"/>
          </w:tcPr>
          <w:p w:rsidR="00710C28" w:rsidRPr="00710C28" w:rsidRDefault="00710C28" w:rsidP="00710C28">
            <w:pPr>
              <w:spacing w:after="0" w:line="240" w:lineRule="auto"/>
              <w:rPr>
                <w:rFonts w:ascii="Arial" w:eastAsia="Times New Roman" w:hAnsi="Arial"/>
                <w:b/>
                <w:i/>
                <w:color w:val="FFFFFF"/>
                <w:sz w:val="20"/>
                <w:szCs w:val="20"/>
                <w:lang w:val="en-US"/>
              </w:rPr>
            </w:pPr>
            <w:r w:rsidRPr="00710C28">
              <w:rPr>
                <w:rFonts w:ascii="Arial" w:eastAsia="Times New Roman" w:hAnsi="Arial"/>
                <w:b/>
                <w:i/>
                <w:color w:val="FFFFFF"/>
                <w:sz w:val="20"/>
                <w:szCs w:val="20"/>
                <w:lang w:val="en-US"/>
              </w:rPr>
              <w:t>Harm*</w:t>
            </w:r>
          </w:p>
        </w:tc>
        <w:tc>
          <w:tcPr>
            <w:tcW w:w="1541" w:type="pct"/>
            <w:shd w:val="clear" w:color="auto" w:fill="000000"/>
          </w:tcPr>
          <w:p w:rsidR="00710C28" w:rsidRPr="00710C28" w:rsidRDefault="00710C28" w:rsidP="00710C28">
            <w:pPr>
              <w:spacing w:after="0" w:line="240" w:lineRule="auto"/>
              <w:rPr>
                <w:rFonts w:ascii="Arial" w:eastAsia="Times New Roman" w:hAnsi="Arial"/>
                <w:b/>
                <w:i/>
                <w:color w:val="FFFFFF"/>
                <w:sz w:val="20"/>
                <w:szCs w:val="20"/>
                <w:lang w:val="en-US"/>
              </w:rPr>
            </w:pPr>
            <w:r w:rsidRPr="00710C28">
              <w:rPr>
                <w:rFonts w:ascii="Arial" w:eastAsia="Times New Roman" w:hAnsi="Arial"/>
                <w:b/>
                <w:i/>
                <w:color w:val="FFFFFF"/>
                <w:sz w:val="20"/>
                <w:szCs w:val="20"/>
                <w:lang w:val="en-US"/>
              </w:rPr>
              <w:t>Mitigation Measures</w:t>
            </w:r>
          </w:p>
        </w:tc>
        <w:tc>
          <w:tcPr>
            <w:tcW w:w="715" w:type="pct"/>
            <w:shd w:val="clear" w:color="auto" w:fill="000000"/>
          </w:tcPr>
          <w:p w:rsidR="00710C28" w:rsidRPr="00710C28" w:rsidRDefault="00710C28" w:rsidP="00710C28">
            <w:pPr>
              <w:spacing w:after="0" w:line="240" w:lineRule="auto"/>
              <w:rPr>
                <w:rFonts w:ascii="Arial" w:eastAsia="Times New Roman" w:hAnsi="Arial"/>
                <w:b/>
                <w:i/>
                <w:color w:val="FFFFFF"/>
                <w:sz w:val="20"/>
                <w:szCs w:val="20"/>
                <w:lang w:val="en-US"/>
              </w:rPr>
            </w:pPr>
            <w:r w:rsidRPr="00710C28">
              <w:rPr>
                <w:rFonts w:ascii="Arial" w:eastAsia="Times New Roman" w:hAnsi="Arial"/>
                <w:b/>
                <w:i/>
                <w:color w:val="FFFFFF"/>
                <w:sz w:val="20"/>
                <w:szCs w:val="20"/>
                <w:lang w:val="en-US"/>
              </w:rPr>
              <w:t>Rationale</w:t>
            </w:r>
          </w:p>
        </w:tc>
      </w:tr>
      <w:tr w:rsidR="006B2505" w:rsidRPr="00710C28" w:rsidTr="006B2505">
        <w:tc>
          <w:tcPr>
            <w:tcW w:w="1646" w:type="pct"/>
            <w:gridSpan w:val="2"/>
          </w:tcPr>
          <w:p w:rsidR="00710C28" w:rsidRPr="00710C28" w:rsidRDefault="00710C28" w:rsidP="00710C28">
            <w:pPr>
              <w:spacing w:after="0" w:line="240" w:lineRule="auto"/>
              <w:rPr>
                <w:rFonts w:ascii="Arial" w:eastAsia="Times New Roman" w:hAnsi="Arial"/>
                <w:b/>
                <w:sz w:val="18"/>
                <w:szCs w:val="20"/>
                <w:lang w:val="en-US"/>
              </w:rPr>
            </w:pPr>
            <w:r w:rsidRPr="00710C28">
              <w:rPr>
                <w:rFonts w:ascii="Arial" w:eastAsia="Times New Roman" w:hAnsi="Arial"/>
                <w:b/>
                <w:sz w:val="18"/>
                <w:szCs w:val="20"/>
                <w:lang w:val="en-US"/>
              </w:rPr>
              <w:t>Administrative</w:t>
            </w:r>
          </w:p>
          <w:p w:rsidR="00710C28" w:rsidRPr="00710C28" w:rsidRDefault="00710C28" w:rsidP="0049427B">
            <w:pPr>
              <w:numPr>
                <w:ilvl w:val="0"/>
                <w:numId w:val="5"/>
              </w:numPr>
              <w:spacing w:after="0" w:line="240" w:lineRule="auto"/>
              <w:rPr>
                <w:rFonts w:ascii="Arial" w:eastAsia="Times New Roman" w:hAnsi="Arial"/>
                <w:sz w:val="18"/>
                <w:szCs w:val="20"/>
                <w:lang w:val="en-US"/>
              </w:rPr>
            </w:pPr>
            <w:r w:rsidRPr="00710C28">
              <w:rPr>
                <w:rFonts w:ascii="Arial" w:eastAsia="Times New Roman" w:hAnsi="Arial"/>
                <w:sz w:val="18"/>
                <w:szCs w:val="20"/>
                <w:lang w:val="en-US"/>
              </w:rPr>
              <w:t xml:space="preserve">Staff error </w:t>
            </w:r>
          </w:p>
          <w:p w:rsidR="00710C28" w:rsidRPr="00710C28" w:rsidRDefault="00710C28" w:rsidP="0049427B">
            <w:pPr>
              <w:numPr>
                <w:ilvl w:val="0"/>
                <w:numId w:val="5"/>
              </w:numPr>
              <w:spacing w:after="0" w:line="240" w:lineRule="auto"/>
              <w:rPr>
                <w:rFonts w:ascii="Arial" w:eastAsia="Times New Roman" w:hAnsi="Arial"/>
                <w:sz w:val="18"/>
                <w:szCs w:val="20"/>
                <w:lang w:val="en-US"/>
              </w:rPr>
            </w:pPr>
            <w:r w:rsidRPr="00710C28">
              <w:rPr>
                <w:rFonts w:ascii="Arial" w:eastAsia="Times New Roman" w:hAnsi="Arial"/>
                <w:sz w:val="18"/>
                <w:szCs w:val="20"/>
                <w:lang w:val="en-US"/>
              </w:rPr>
              <w:t>Inconsistent practice</w:t>
            </w:r>
          </w:p>
          <w:p w:rsidR="00710C28" w:rsidRPr="00710C28" w:rsidRDefault="00710C28" w:rsidP="0049427B">
            <w:pPr>
              <w:numPr>
                <w:ilvl w:val="0"/>
                <w:numId w:val="5"/>
              </w:numPr>
              <w:spacing w:after="0" w:line="240" w:lineRule="auto"/>
              <w:rPr>
                <w:rFonts w:ascii="Arial" w:eastAsia="Times New Roman" w:hAnsi="Arial"/>
                <w:sz w:val="18"/>
                <w:szCs w:val="20"/>
                <w:lang w:val="en-US"/>
              </w:rPr>
            </w:pPr>
            <w:r w:rsidRPr="00710C28">
              <w:rPr>
                <w:rFonts w:ascii="Arial" w:eastAsia="Times New Roman" w:hAnsi="Arial"/>
                <w:sz w:val="18"/>
                <w:szCs w:val="20"/>
                <w:lang w:val="en-US"/>
              </w:rPr>
              <w:t>Subjects not informed</w:t>
            </w:r>
          </w:p>
          <w:p w:rsidR="00710C28" w:rsidRPr="00710C28" w:rsidRDefault="00710C28" w:rsidP="0049427B">
            <w:pPr>
              <w:numPr>
                <w:ilvl w:val="0"/>
                <w:numId w:val="5"/>
              </w:numPr>
              <w:spacing w:after="0" w:line="240" w:lineRule="auto"/>
              <w:rPr>
                <w:rFonts w:ascii="Arial" w:eastAsia="Times New Roman" w:hAnsi="Arial"/>
                <w:sz w:val="18"/>
                <w:szCs w:val="20"/>
                <w:lang w:val="en-US"/>
              </w:rPr>
            </w:pPr>
            <w:r w:rsidRPr="00710C28">
              <w:rPr>
                <w:rFonts w:ascii="Arial" w:eastAsia="Times New Roman" w:hAnsi="Arial"/>
                <w:sz w:val="18"/>
                <w:szCs w:val="20"/>
                <w:lang w:val="en-US"/>
              </w:rPr>
              <w:t>Staff don’t feel obligated to comply</w:t>
            </w:r>
          </w:p>
          <w:p w:rsidR="00710C28" w:rsidRPr="00710C28" w:rsidRDefault="00710C28" w:rsidP="0049427B">
            <w:pPr>
              <w:numPr>
                <w:ilvl w:val="0"/>
                <w:numId w:val="5"/>
              </w:numPr>
              <w:spacing w:after="0" w:line="240" w:lineRule="auto"/>
              <w:rPr>
                <w:rFonts w:ascii="Arial" w:eastAsia="Times New Roman" w:hAnsi="Arial"/>
                <w:sz w:val="18"/>
                <w:szCs w:val="20"/>
                <w:lang w:val="en-US"/>
              </w:rPr>
            </w:pPr>
            <w:r w:rsidRPr="00710C28">
              <w:rPr>
                <w:rFonts w:ascii="Arial" w:eastAsia="Times New Roman" w:hAnsi="Arial"/>
                <w:sz w:val="18"/>
                <w:szCs w:val="20"/>
                <w:lang w:val="en-US"/>
              </w:rPr>
              <w:t>Ineffective incident response</w:t>
            </w:r>
          </w:p>
          <w:p w:rsidR="00710C28" w:rsidRPr="00710C28" w:rsidRDefault="00710C28" w:rsidP="0049427B">
            <w:pPr>
              <w:numPr>
                <w:ilvl w:val="0"/>
                <w:numId w:val="5"/>
              </w:numPr>
              <w:spacing w:after="0" w:line="240" w:lineRule="auto"/>
              <w:rPr>
                <w:rFonts w:ascii="Arial" w:eastAsia="Times New Roman" w:hAnsi="Arial"/>
                <w:sz w:val="18"/>
                <w:szCs w:val="20"/>
                <w:lang w:val="en-US"/>
              </w:rPr>
            </w:pPr>
            <w:r w:rsidRPr="00710C28">
              <w:rPr>
                <w:rFonts w:ascii="Arial" w:eastAsia="Times New Roman" w:hAnsi="Arial"/>
                <w:sz w:val="18"/>
                <w:szCs w:val="20"/>
                <w:lang w:val="en-US"/>
              </w:rPr>
              <w:t xml:space="preserve">Ineffective request response </w:t>
            </w:r>
          </w:p>
        </w:tc>
        <w:tc>
          <w:tcPr>
            <w:tcW w:w="642" w:type="pct"/>
          </w:tcPr>
          <w:p w:rsidR="00710C28" w:rsidRPr="00710C28" w:rsidRDefault="00710C28" w:rsidP="00710C28">
            <w:pPr>
              <w:spacing w:after="0" w:line="240" w:lineRule="auto"/>
              <w:rPr>
                <w:rFonts w:ascii="Arial" w:eastAsia="Times New Roman" w:hAnsi="Arial"/>
                <w:sz w:val="18"/>
                <w:szCs w:val="20"/>
                <w:lang w:val="en-US"/>
              </w:rPr>
            </w:pPr>
          </w:p>
        </w:tc>
        <w:tc>
          <w:tcPr>
            <w:tcW w:w="456" w:type="pct"/>
            <w:gridSpan w:val="2"/>
          </w:tcPr>
          <w:p w:rsidR="00710C28" w:rsidRPr="00710C28" w:rsidRDefault="00710C28" w:rsidP="00710C28">
            <w:pPr>
              <w:spacing w:after="0" w:line="240" w:lineRule="auto"/>
              <w:rPr>
                <w:rFonts w:ascii="Arial" w:eastAsia="Times New Roman" w:hAnsi="Arial"/>
                <w:sz w:val="18"/>
                <w:szCs w:val="20"/>
                <w:lang w:val="en-US"/>
              </w:rPr>
            </w:pPr>
          </w:p>
        </w:tc>
        <w:tc>
          <w:tcPr>
            <w:tcW w:w="1541" w:type="pct"/>
          </w:tcPr>
          <w:p w:rsidR="00710C28" w:rsidRPr="00710C28" w:rsidRDefault="00710C28" w:rsidP="0049427B">
            <w:pPr>
              <w:numPr>
                <w:ilvl w:val="0"/>
                <w:numId w:val="11"/>
              </w:numPr>
              <w:spacing w:after="0" w:line="240" w:lineRule="auto"/>
              <w:rPr>
                <w:rFonts w:ascii="Arial" w:eastAsia="Times New Roman" w:hAnsi="Arial"/>
                <w:sz w:val="18"/>
                <w:szCs w:val="20"/>
                <w:lang w:val="en-US"/>
              </w:rPr>
            </w:pPr>
            <w:r w:rsidRPr="00710C28">
              <w:rPr>
                <w:rFonts w:ascii="Arial" w:eastAsia="Times New Roman" w:hAnsi="Arial"/>
                <w:sz w:val="18"/>
                <w:szCs w:val="20"/>
                <w:lang w:val="en-US"/>
              </w:rPr>
              <w:t>Policies</w:t>
            </w:r>
          </w:p>
          <w:p w:rsidR="00710C28" w:rsidRPr="00710C28" w:rsidRDefault="00710C28" w:rsidP="0049427B">
            <w:pPr>
              <w:numPr>
                <w:ilvl w:val="0"/>
                <w:numId w:val="11"/>
              </w:numPr>
              <w:spacing w:after="0" w:line="240" w:lineRule="auto"/>
              <w:rPr>
                <w:rFonts w:ascii="Arial" w:eastAsia="Times New Roman" w:hAnsi="Arial"/>
                <w:sz w:val="18"/>
                <w:szCs w:val="20"/>
                <w:lang w:val="en-US"/>
              </w:rPr>
            </w:pPr>
            <w:r w:rsidRPr="00710C28">
              <w:rPr>
                <w:rFonts w:ascii="Arial" w:eastAsia="Times New Roman" w:hAnsi="Arial"/>
                <w:sz w:val="18"/>
                <w:szCs w:val="20"/>
                <w:lang w:val="en-US"/>
              </w:rPr>
              <w:t>Staff Training/screening</w:t>
            </w:r>
          </w:p>
          <w:p w:rsidR="00710C28" w:rsidRPr="00710C28" w:rsidRDefault="00710C28" w:rsidP="0049427B">
            <w:pPr>
              <w:numPr>
                <w:ilvl w:val="0"/>
                <w:numId w:val="11"/>
              </w:numPr>
              <w:spacing w:after="0" w:line="240" w:lineRule="auto"/>
              <w:rPr>
                <w:rFonts w:ascii="Arial" w:eastAsia="Times New Roman" w:hAnsi="Arial"/>
                <w:sz w:val="18"/>
                <w:szCs w:val="20"/>
                <w:lang w:val="en-US"/>
              </w:rPr>
            </w:pPr>
            <w:r w:rsidRPr="00710C28">
              <w:rPr>
                <w:rFonts w:ascii="Arial" w:eastAsia="Times New Roman" w:hAnsi="Arial"/>
                <w:sz w:val="18"/>
                <w:szCs w:val="20"/>
                <w:lang w:val="en-US"/>
              </w:rPr>
              <w:t>PIAs, PIRs</w:t>
            </w:r>
          </w:p>
          <w:p w:rsidR="00710C28" w:rsidRPr="00710C28" w:rsidRDefault="00710C28" w:rsidP="0049427B">
            <w:pPr>
              <w:numPr>
                <w:ilvl w:val="0"/>
                <w:numId w:val="11"/>
              </w:numPr>
              <w:spacing w:after="0" w:line="240" w:lineRule="auto"/>
              <w:rPr>
                <w:rFonts w:ascii="Arial" w:eastAsia="Times New Roman" w:hAnsi="Arial"/>
                <w:sz w:val="18"/>
                <w:szCs w:val="20"/>
                <w:lang w:val="en-US"/>
              </w:rPr>
            </w:pPr>
            <w:r w:rsidRPr="00710C28">
              <w:rPr>
                <w:rFonts w:ascii="Arial" w:eastAsia="Times New Roman" w:hAnsi="Arial"/>
                <w:sz w:val="18"/>
                <w:szCs w:val="20"/>
                <w:lang w:val="en-US"/>
              </w:rPr>
              <w:t>Least amount, highest anonymity</w:t>
            </w:r>
          </w:p>
          <w:p w:rsidR="00710C28" w:rsidRPr="00710C28" w:rsidRDefault="00710C28" w:rsidP="0049427B">
            <w:pPr>
              <w:numPr>
                <w:ilvl w:val="0"/>
                <w:numId w:val="11"/>
              </w:numPr>
              <w:spacing w:after="0" w:line="240" w:lineRule="auto"/>
              <w:rPr>
                <w:rFonts w:ascii="Arial" w:eastAsia="Times New Roman" w:hAnsi="Arial"/>
                <w:sz w:val="18"/>
                <w:szCs w:val="20"/>
                <w:lang w:val="en-US"/>
              </w:rPr>
            </w:pPr>
            <w:r w:rsidRPr="00710C28">
              <w:rPr>
                <w:rFonts w:ascii="Arial" w:eastAsia="Times New Roman" w:hAnsi="Arial"/>
                <w:sz w:val="18"/>
                <w:szCs w:val="20"/>
                <w:lang w:val="en-US"/>
              </w:rPr>
              <w:t>Records retrieval systems</w:t>
            </w:r>
          </w:p>
          <w:p w:rsidR="00710C28" w:rsidRPr="00710C28" w:rsidRDefault="00710C28" w:rsidP="0049427B">
            <w:pPr>
              <w:numPr>
                <w:ilvl w:val="0"/>
                <w:numId w:val="11"/>
              </w:numPr>
              <w:spacing w:after="0" w:line="240" w:lineRule="auto"/>
              <w:rPr>
                <w:rFonts w:ascii="Arial" w:eastAsia="Times New Roman" w:hAnsi="Arial"/>
                <w:sz w:val="18"/>
                <w:szCs w:val="20"/>
                <w:lang w:val="en-US"/>
              </w:rPr>
            </w:pPr>
            <w:r w:rsidRPr="00710C28">
              <w:rPr>
                <w:rFonts w:ascii="Arial" w:eastAsia="Times New Roman" w:hAnsi="Arial"/>
                <w:sz w:val="18"/>
                <w:szCs w:val="20"/>
                <w:lang w:val="en-US"/>
              </w:rPr>
              <w:t>Subject notices/information</w:t>
            </w:r>
          </w:p>
          <w:p w:rsidR="00710C28" w:rsidRPr="00710C28" w:rsidRDefault="00710C28" w:rsidP="0049427B">
            <w:pPr>
              <w:numPr>
                <w:ilvl w:val="0"/>
                <w:numId w:val="11"/>
              </w:numPr>
              <w:spacing w:after="0" w:line="240" w:lineRule="auto"/>
              <w:rPr>
                <w:rFonts w:ascii="Arial" w:eastAsia="Times New Roman" w:hAnsi="Arial"/>
                <w:sz w:val="18"/>
                <w:szCs w:val="20"/>
                <w:lang w:val="en-US"/>
              </w:rPr>
            </w:pPr>
            <w:r w:rsidRPr="00710C28">
              <w:rPr>
                <w:rFonts w:ascii="Arial" w:eastAsia="Times New Roman" w:hAnsi="Arial"/>
                <w:sz w:val="18"/>
                <w:szCs w:val="20"/>
                <w:lang w:val="en-US"/>
              </w:rPr>
              <w:t>Consents</w:t>
            </w:r>
          </w:p>
          <w:p w:rsidR="00710C28" w:rsidRPr="00710C28" w:rsidRDefault="00710C28" w:rsidP="0049427B">
            <w:pPr>
              <w:numPr>
                <w:ilvl w:val="0"/>
                <w:numId w:val="11"/>
              </w:numPr>
              <w:spacing w:after="0" w:line="240" w:lineRule="auto"/>
              <w:rPr>
                <w:rFonts w:ascii="Arial" w:eastAsia="Times New Roman" w:hAnsi="Arial"/>
                <w:sz w:val="18"/>
                <w:szCs w:val="20"/>
                <w:lang w:val="en-US"/>
              </w:rPr>
            </w:pPr>
            <w:r w:rsidRPr="00710C28">
              <w:rPr>
                <w:rFonts w:ascii="Arial" w:eastAsia="Times New Roman" w:hAnsi="Arial"/>
                <w:sz w:val="18"/>
                <w:szCs w:val="20"/>
                <w:lang w:val="en-US"/>
              </w:rPr>
              <w:t>Sanctions, oaths</w:t>
            </w:r>
          </w:p>
          <w:p w:rsidR="00710C28" w:rsidRPr="00710C28" w:rsidRDefault="00710C28" w:rsidP="0049427B">
            <w:pPr>
              <w:numPr>
                <w:ilvl w:val="0"/>
                <w:numId w:val="11"/>
              </w:numPr>
              <w:spacing w:after="0" w:line="240" w:lineRule="auto"/>
              <w:rPr>
                <w:rFonts w:ascii="Arial" w:eastAsia="Times New Roman" w:hAnsi="Arial"/>
                <w:sz w:val="18"/>
                <w:szCs w:val="20"/>
                <w:lang w:val="en-US"/>
              </w:rPr>
            </w:pPr>
            <w:r w:rsidRPr="00710C28">
              <w:rPr>
                <w:rFonts w:ascii="Arial" w:eastAsia="Times New Roman" w:hAnsi="Arial"/>
                <w:sz w:val="18"/>
                <w:szCs w:val="20"/>
                <w:lang w:val="en-US"/>
              </w:rPr>
              <w:t>Incident response procedures</w:t>
            </w:r>
          </w:p>
          <w:p w:rsidR="00710C28" w:rsidRPr="00710C28" w:rsidRDefault="00710C28" w:rsidP="0049427B">
            <w:pPr>
              <w:numPr>
                <w:ilvl w:val="0"/>
                <w:numId w:val="11"/>
              </w:numPr>
              <w:spacing w:after="0" w:line="240" w:lineRule="auto"/>
              <w:rPr>
                <w:rFonts w:ascii="Arial" w:eastAsia="Times New Roman" w:hAnsi="Arial"/>
                <w:sz w:val="18"/>
                <w:szCs w:val="20"/>
                <w:lang w:val="en-US"/>
              </w:rPr>
            </w:pPr>
            <w:r w:rsidRPr="00710C28">
              <w:rPr>
                <w:rFonts w:ascii="Arial" w:eastAsia="Times New Roman" w:hAnsi="Arial"/>
                <w:sz w:val="18"/>
                <w:szCs w:val="20"/>
                <w:lang w:val="en-US"/>
              </w:rPr>
              <w:t>Event/disclosure logging</w:t>
            </w:r>
          </w:p>
          <w:p w:rsidR="00710C28" w:rsidRPr="00710C28" w:rsidRDefault="00710C28" w:rsidP="0049427B">
            <w:pPr>
              <w:numPr>
                <w:ilvl w:val="0"/>
                <w:numId w:val="11"/>
              </w:numPr>
              <w:spacing w:after="0" w:line="240" w:lineRule="auto"/>
              <w:rPr>
                <w:rFonts w:ascii="Arial" w:eastAsia="Times New Roman" w:hAnsi="Arial"/>
                <w:sz w:val="18"/>
                <w:szCs w:val="20"/>
                <w:lang w:val="en-US"/>
              </w:rPr>
            </w:pPr>
            <w:r w:rsidRPr="00710C28">
              <w:rPr>
                <w:rFonts w:ascii="Arial" w:eastAsia="Times New Roman" w:hAnsi="Arial"/>
                <w:sz w:val="18"/>
                <w:szCs w:val="20"/>
                <w:lang w:val="en-US"/>
              </w:rPr>
              <w:t>Request procedures</w:t>
            </w:r>
          </w:p>
        </w:tc>
        <w:tc>
          <w:tcPr>
            <w:tcW w:w="715" w:type="pct"/>
          </w:tcPr>
          <w:p w:rsidR="00710C28" w:rsidRPr="00710C28" w:rsidRDefault="00710C28" w:rsidP="00710C28">
            <w:pPr>
              <w:spacing w:after="0" w:line="240" w:lineRule="auto"/>
              <w:rPr>
                <w:rFonts w:ascii="Arial" w:eastAsia="Times New Roman" w:hAnsi="Arial"/>
                <w:szCs w:val="20"/>
                <w:lang w:val="en-US"/>
              </w:rPr>
            </w:pPr>
          </w:p>
        </w:tc>
      </w:tr>
      <w:tr w:rsidR="006B2505" w:rsidRPr="00710C28" w:rsidTr="006B2505">
        <w:tc>
          <w:tcPr>
            <w:tcW w:w="1646" w:type="pct"/>
            <w:gridSpan w:val="2"/>
          </w:tcPr>
          <w:p w:rsidR="00710C28" w:rsidRPr="00710C28" w:rsidRDefault="00710C28" w:rsidP="00710C28">
            <w:pPr>
              <w:keepNext/>
              <w:spacing w:after="0" w:line="240" w:lineRule="auto"/>
              <w:outlineLvl w:val="2"/>
              <w:rPr>
                <w:rFonts w:ascii="Arial" w:eastAsia="Times New Roman" w:hAnsi="Arial"/>
                <w:b/>
                <w:sz w:val="18"/>
                <w:szCs w:val="20"/>
                <w:lang w:val="en-US"/>
              </w:rPr>
            </w:pPr>
            <w:r w:rsidRPr="00710C28">
              <w:rPr>
                <w:rFonts w:ascii="Arial" w:eastAsia="Times New Roman" w:hAnsi="Arial"/>
                <w:b/>
                <w:sz w:val="18"/>
                <w:szCs w:val="20"/>
                <w:lang w:val="en-US"/>
              </w:rPr>
              <w:t>Physical</w:t>
            </w:r>
          </w:p>
          <w:p w:rsidR="00710C28" w:rsidRPr="00710C28" w:rsidRDefault="00710C28" w:rsidP="0049427B">
            <w:pPr>
              <w:numPr>
                <w:ilvl w:val="0"/>
                <w:numId w:val="6"/>
              </w:numPr>
              <w:spacing w:after="0" w:line="240" w:lineRule="auto"/>
              <w:rPr>
                <w:rFonts w:ascii="Arial" w:eastAsia="Times New Roman" w:hAnsi="Arial"/>
                <w:sz w:val="18"/>
                <w:szCs w:val="20"/>
                <w:lang w:val="en-US"/>
              </w:rPr>
            </w:pPr>
            <w:r w:rsidRPr="00710C28">
              <w:rPr>
                <w:rFonts w:ascii="Arial" w:eastAsia="Times New Roman" w:hAnsi="Arial"/>
                <w:sz w:val="18"/>
                <w:szCs w:val="20"/>
                <w:lang w:val="en-US"/>
              </w:rPr>
              <w:t>Unauthorized external/internal physical access</w:t>
            </w:r>
          </w:p>
          <w:p w:rsidR="00710C28" w:rsidRPr="00710C28" w:rsidRDefault="00710C28" w:rsidP="0049427B">
            <w:pPr>
              <w:numPr>
                <w:ilvl w:val="0"/>
                <w:numId w:val="8"/>
              </w:numPr>
              <w:spacing w:after="0" w:line="240" w:lineRule="auto"/>
              <w:ind w:left="720"/>
              <w:rPr>
                <w:rFonts w:ascii="Arial" w:eastAsia="Times New Roman" w:hAnsi="Arial"/>
                <w:sz w:val="18"/>
                <w:szCs w:val="20"/>
                <w:lang w:val="en-US"/>
              </w:rPr>
            </w:pPr>
            <w:r w:rsidRPr="00710C28">
              <w:rPr>
                <w:rFonts w:ascii="Arial" w:eastAsia="Times New Roman" w:hAnsi="Arial"/>
                <w:sz w:val="18"/>
                <w:szCs w:val="20"/>
                <w:lang w:val="en-US"/>
              </w:rPr>
              <w:t>Loss in public area</w:t>
            </w:r>
          </w:p>
          <w:p w:rsidR="00710C28" w:rsidRPr="00710C28" w:rsidRDefault="00710C28" w:rsidP="0049427B">
            <w:pPr>
              <w:numPr>
                <w:ilvl w:val="0"/>
                <w:numId w:val="8"/>
              </w:numPr>
              <w:spacing w:after="0" w:line="240" w:lineRule="auto"/>
              <w:ind w:left="720"/>
              <w:rPr>
                <w:rFonts w:ascii="Arial" w:eastAsia="Times New Roman" w:hAnsi="Arial"/>
                <w:sz w:val="18"/>
                <w:szCs w:val="20"/>
                <w:lang w:val="en-US"/>
              </w:rPr>
            </w:pPr>
            <w:r w:rsidRPr="00710C28">
              <w:rPr>
                <w:rFonts w:ascii="Arial" w:eastAsia="Times New Roman" w:hAnsi="Arial"/>
                <w:sz w:val="18"/>
                <w:szCs w:val="20"/>
                <w:lang w:val="en-US"/>
              </w:rPr>
              <w:t>Unauthorized viewing</w:t>
            </w:r>
          </w:p>
          <w:p w:rsidR="00710C28" w:rsidRPr="00710C28" w:rsidRDefault="00710C28" w:rsidP="0049427B">
            <w:pPr>
              <w:numPr>
                <w:ilvl w:val="0"/>
                <w:numId w:val="8"/>
              </w:numPr>
              <w:spacing w:after="0" w:line="240" w:lineRule="auto"/>
              <w:ind w:left="720"/>
              <w:rPr>
                <w:rFonts w:ascii="Arial" w:eastAsia="Times New Roman" w:hAnsi="Arial"/>
                <w:sz w:val="18"/>
                <w:szCs w:val="20"/>
                <w:lang w:val="en-US"/>
              </w:rPr>
            </w:pPr>
            <w:r w:rsidRPr="00710C28">
              <w:rPr>
                <w:rFonts w:ascii="Arial" w:eastAsia="Times New Roman" w:hAnsi="Arial"/>
                <w:sz w:val="18"/>
                <w:szCs w:val="20"/>
                <w:lang w:val="en-US"/>
              </w:rPr>
              <w:t>Break-ins</w:t>
            </w:r>
          </w:p>
          <w:p w:rsidR="00710C28" w:rsidRPr="00710C28" w:rsidRDefault="00710C28" w:rsidP="0049427B">
            <w:pPr>
              <w:numPr>
                <w:ilvl w:val="0"/>
                <w:numId w:val="8"/>
              </w:numPr>
              <w:spacing w:after="0" w:line="240" w:lineRule="auto"/>
              <w:ind w:left="720"/>
              <w:rPr>
                <w:rFonts w:ascii="Arial" w:eastAsia="Times New Roman" w:hAnsi="Arial"/>
                <w:sz w:val="18"/>
                <w:szCs w:val="20"/>
                <w:lang w:val="en-US"/>
              </w:rPr>
            </w:pPr>
            <w:r w:rsidRPr="00710C28">
              <w:rPr>
                <w:rFonts w:ascii="Arial" w:eastAsia="Times New Roman" w:hAnsi="Arial"/>
                <w:sz w:val="18"/>
                <w:szCs w:val="20"/>
                <w:lang w:val="en-US"/>
              </w:rPr>
              <w:t>Equipment theft</w:t>
            </w:r>
          </w:p>
          <w:p w:rsidR="00710C28" w:rsidRPr="00710C28" w:rsidRDefault="00710C28" w:rsidP="0049427B">
            <w:pPr>
              <w:numPr>
                <w:ilvl w:val="0"/>
                <w:numId w:val="8"/>
              </w:numPr>
              <w:spacing w:after="0" w:line="240" w:lineRule="auto"/>
              <w:ind w:left="720"/>
              <w:rPr>
                <w:rFonts w:ascii="Arial" w:eastAsia="Times New Roman" w:hAnsi="Arial"/>
                <w:b/>
                <w:sz w:val="18"/>
                <w:szCs w:val="20"/>
                <w:lang w:val="en-US"/>
              </w:rPr>
            </w:pPr>
            <w:r w:rsidRPr="00710C28">
              <w:rPr>
                <w:rFonts w:ascii="Arial" w:eastAsia="Times New Roman" w:hAnsi="Arial"/>
                <w:sz w:val="18"/>
                <w:szCs w:val="20"/>
                <w:lang w:val="en-US"/>
              </w:rPr>
              <w:t>Incomplete destruction</w:t>
            </w:r>
          </w:p>
          <w:p w:rsidR="00710C28" w:rsidRPr="00710C28" w:rsidRDefault="00710C28" w:rsidP="0049427B">
            <w:pPr>
              <w:numPr>
                <w:ilvl w:val="0"/>
                <w:numId w:val="8"/>
              </w:numPr>
              <w:spacing w:after="0" w:line="240" w:lineRule="auto"/>
              <w:ind w:left="720"/>
              <w:rPr>
                <w:rFonts w:ascii="Arial" w:eastAsia="Times New Roman" w:hAnsi="Arial"/>
                <w:b/>
                <w:sz w:val="18"/>
                <w:szCs w:val="20"/>
                <w:lang w:val="en-US"/>
              </w:rPr>
            </w:pPr>
            <w:proofErr w:type="spellStart"/>
            <w:r w:rsidRPr="00710C28">
              <w:rPr>
                <w:rFonts w:ascii="Arial" w:eastAsia="Times New Roman" w:hAnsi="Arial"/>
                <w:sz w:val="18"/>
                <w:szCs w:val="20"/>
                <w:lang w:val="en-US"/>
              </w:rPr>
              <w:t>Mis</w:t>
            </w:r>
            <w:proofErr w:type="spellEnd"/>
            <w:r w:rsidRPr="00710C28">
              <w:rPr>
                <w:rFonts w:ascii="Arial" w:eastAsia="Times New Roman" w:hAnsi="Arial"/>
                <w:sz w:val="18"/>
                <w:szCs w:val="20"/>
                <w:lang w:val="en-US"/>
              </w:rPr>
              <w:t>-sent information</w:t>
            </w:r>
          </w:p>
          <w:p w:rsidR="00710C28" w:rsidRPr="00710C28" w:rsidRDefault="00710C28" w:rsidP="0049427B">
            <w:pPr>
              <w:numPr>
                <w:ilvl w:val="0"/>
                <w:numId w:val="10"/>
              </w:numPr>
              <w:spacing w:after="0" w:line="240" w:lineRule="auto"/>
              <w:rPr>
                <w:rFonts w:ascii="Arial" w:eastAsia="Times New Roman" w:hAnsi="Arial"/>
                <w:b/>
                <w:sz w:val="18"/>
                <w:szCs w:val="20"/>
                <w:lang w:val="en-US"/>
              </w:rPr>
            </w:pPr>
            <w:r w:rsidRPr="00710C28">
              <w:rPr>
                <w:rFonts w:ascii="Arial" w:eastAsia="Times New Roman" w:hAnsi="Arial"/>
                <w:sz w:val="18"/>
                <w:szCs w:val="20"/>
                <w:lang w:val="en-US"/>
              </w:rPr>
              <w:t>Unauthorized destruction</w:t>
            </w:r>
          </w:p>
          <w:p w:rsidR="00710C28" w:rsidRPr="00710C28" w:rsidRDefault="00710C28" w:rsidP="0049427B">
            <w:pPr>
              <w:numPr>
                <w:ilvl w:val="0"/>
                <w:numId w:val="9"/>
              </w:numPr>
              <w:spacing w:after="0" w:line="240" w:lineRule="auto"/>
              <w:ind w:left="720"/>
              <w:rPr>
                <w:rFonts w:ascii="Arial" w:eastAsia="Times New Roman" w:hAnsi="Arial"/>
                <w:b/>
                <w:sz w:val="18"/>
                <w:szCs w:val="20"/>
                <w:lang w:val="en-US"/>
              </w:rPr>
            </w:pPr>
            <w:r w:rsidRPr="00710C28">
              <w:rPr>
                <w:rFonts w:ascii="Arial" w:eastAsia="Times New Roman" w:hAnsi="Arial"/>
                <w:sz w:val="18"/>
                <w:szCs w:val="20"/>
                <w:lang w:val="en-US"/>
              </w:rPr>
              <w:t>Wrong information destroyed</w:t>
            </w:r>
          </w:p>
          <w:p w:rsidR="00710C28" w:rsidRPr="00710C28" w:rsidRDefault="00710C28" w:rsidP="0049427B">
            <w:pPr>
              <w:numPr>
                <w:ilvl w:val="0"/>
                <w:numId w:val="9"/>
              </w:numPr>
              <w:spacing w:after="0" w:line="240" w:lineRule="auto"/>
              <w:ind w:left="720"/>
              <w:rPr>
                <w:rFonts w:ascii="Arial" w:eastAsia="Times New Roman" w:hAnsi="Arial"/>
                <w:b/>
                <w:sz w:val="18"/>
                <w:szCs w:val="20"/>
                <w:lang w:val="en-US"/>
              </w:rPr>
            </w:pPr>
            <w:r w:rsidRPr="00710C28">
              <w:rPr>
                <w:rFonts w:ascii="Arial" w:eastAsia="Times New Roman" w:hAnsi="Arial"/>
                <w:sz w:val="18"/>
                <w:szCs w:val="20"/>
                <w:lang w:val="en-US"/>
              </w:rPr>
              <w:t>Destruction by fires, disaster</w:t>
            </w:r>
          </w:p>
          <w:p w:rsidR="00710C28" w:rsidRPr="00710C28" w:rsidRDefault="00710C28" w:rsidP="0049427B">
            <w:pPr>
              <w:numPr>
                <w:ilvl w:val="0"/>
                <w:numId w:val="9"/>
              </w:numPr>
              <w:spacing w:after="0" w:line="240" w:lineRule="auto"/>
              <w:ind w:left="720"/>
              <w:rPr>
                <w:rFonts w:ascii="Arial" w:eastAsia="Times New Roman" w:hAnsi="Arial"/>
                <w:b/>
                <w:sz w:val="18"/>
                <w:szCs w:val="20"/>
                <w:lang w:val="en-US"/>
              </w:rPr>
            </w:pPr>
            <w:r w:rsidRPr="00710C28">
              <w:rPr>
                <w:rFonts w:ascii="Arial" w:eastAsia="Times New Roman" w:hAnsi="Arial"/>
                <w:sz w:val="18"/>
                <w:szCs w:val="20"/>
                <w:lang w:val="en-US"/>
              </w:rPr>
              <w:t>Environmental deterioration</w:t>
            </w:r>
          </w:p>
        </w:tc>
        <w:tc>
          <w:tcPr>
            <w:tcW w:w="642" w:type="pct"/>
          </w:tcPr>
          <w:p w:rsidR="00710C28" w:rsidRPr="00710C28" w:rsidRDefault="00710C28" w:rsidP="00710C28">
            <w:pPr>
              <w:spacing w:after="0" w:line="240" w:lineRule="auto"/>
              <w:rPr>
                <w:rFonts w:ascii="Arial" w:eastAsia="Times New Roman" w:hAnsi="Arial"/>
                <w:sz w:val="18"/>
                <w:szCs w:val="20"/>
                <w:lang w:val="en-US"/>
              </w:rPr>
            </w:pPr>
          </w:p>
        </w:tc>
        <w:tc>
          <w:tcPr>
            <w:tcW w:w="456" w:type="pct"/>
            <w:gridSpan w:val="2"/>
          </w:tcPr>
          <w:p w:rsidR="00710C28" w:rsidRPr="00710C28" w:rsidRDefault="00710C28" w:rsidP="00710C28">
            <w:pPr>
              <w:spacing w:after="0" w:line="240" w:lineRule="auto"/>
              <w:rPr>
                <w:rFonts w:ascii="Arial" w:eastAsia="Times New Roman" w:hAnsi="Arial"/>
                <w:sz w:val="18"/>
                <w:szCs w:val="20"/>
                <w:lang w:val="en-US"/>
              </w:rPr>
            </w:pPr>
          </w:p>
        </w:tc>
        <w:tc>
          <w:tcPr>
            <w:tcW w:w="1541" w:type="pct"/>
          </w:tcPr>
          <w:p w:rsidR="00710C28" w:rsidRPr="00710C28" w:rsidRDefault="00710C28" w:rsidP="0049427B">
            <w:pPr>
              <w:numPr>
                <w:ilvl w:val="0"/>
                <w:numId w:val="11"/>
              </w:numPr>
              <w:spacing w:after="0" w:line="240" w:lineRule="auto"/>
              <w:rPr>
                <w:rFonts w:ascii="Arial" w:eastAsia="Times New Roman" w:hAnsi="Arial"/>
                <w:sz w:val="18"/>
                <w:szCs w:val="20"/>
                <w:lang w:val="en-US"/>
              </w:rPr>
            </w:pPr>
            <w:r w:rsidRPr="00710C28">
              <w:rPr>
                <w:rFonts w:ascii="Arial" w:eastAsia="Times New Roman" w:hAnsi="Arial"/>
                <w:sz w:val="18"/>
                <w:szCs w:val="20"/>
                <w:lang w:val="en-US"/>
              </w:rPr>
              <w:t>Secure storage</w:t>
            </w:r>
          </w:p>
          <w:p w:rsidR="00710C28" w:rsidRPr="00710C28" w:rsidRDefault="00710C28" w:rsidP="0049427B">
            <w:pPr>
              <w:numPr>
                <w:ilvl w:val="0"/>
                <w:numId w:val="11"/>
              </w:numPr>
              <w:spacing w:after="0" w:line="240" w:lineRule="auto"/>
              <w:rPr>
                <w:rFonts w:ascii="Arial" w:eastAsia="Times New Roman" w:hAnsi="Arial"/>
                <w:sz w:val="18"/>
                <w:szCs w:val="20"/>
                <w:lang w:val="en-US"/>
              </w:rPr>
            </w:pPr>
            <w:r w:rsidRPr="00710C28">
              <w:rPr>
                <w:rFonts w:ascii="Arial" w:eastAsia="Times New Roman" w:hAnsi="Arial"/>
                <w:sz w:val="18"/>
                <w:szCs w:val="20"/>
                <w:lang w:val="en-US"/>
              </w:rPr>
              <w:t>Transport by secure containers</w:t>
            </w:r>
          </w:p>
          <w:p w:rsidR="00710C28" w:rsidRPr="00710C28" w:rsidRDefault="00710C28" w:rsidP="0049427B">
            <w:pPr>
              <w:numPr>
                <w:ilvl w:val="0"/>
                <w:numId w:val="11"/>
              </w:numPr>
              <w:spacing w:after="0" w:line="240" w:lineRule="auto"/>
              <w:rPr>
                <w:rFonts w:ascii="Arial" w:eastAsia="Times New Roman" w:hAnsi="Arial"/>
                <w:sz w:val="18"/>
                <w:szCs w:val="20"/>
                <w:lang w:val="en-US"/>
              </w:rPr>
            </w:pPr>
            <w:r w:rsidRPr="00710C28">
              <w:rPr>
                <w:rFonts w:ascii="Arial" w:eastAsia="Times New Roman" w:hAnsi="Arial"/>
                <w:sz w:val="18"/>
                <w:szCs w:val="20"/>
                <w:lang w:val="en-US"/>
              </w:rPr>
              <w:t>Screens not in public view</w:t>
            </w:r>
          </w:p>
          <w:p w:rsidR="00710C28" w:rsidRPr="00710C28" w:rsidRDefault="00710C28" w:rsidP="0049427B">
            <w:pPr>
              <w:numPr>
                <w:ilvl w:val="0"/>
                <w:numId w:val="11"/>
              </w:numPr>
              <w:spacing w:after="0" w:line="240" w:lineRule="auto"/>
              <w:rPr>
                <w:rFonts w:ascii="Arial" w:eastAsia="Times New Roman" w:hAnsi="Arial"/>
                <w:sz w:val="18"/>
                <w:szCs w:val="20"/>
                <w:lang w:val="en-US"/>
              </w:rPr>
            </w:pPr>
            <w:r w:rsidRPr="00710C28">
              <w:rPr>
                <w:rFonts w:ascii="Arial" w:eastAsia="Times New Roman" w:hAnsi="Arial"/>
                <w:sz w:val="18"/>
                <w:szCs w:val="20"/>
                <w:lang w:val="en-US"/>
              </w:rPr>
              <w:t>Locks/alarms</w:t>
            </w:r>
          </w:p>
          <w:p w:rsidR="00710C28" w:rsidRPr="00710C28" w:rsidRDefault="00710C28" w:rsidP="0049427B">
            <w:pPr>
              <w:numPr>
                <w:ilvl w:val="0"/>
                <w:numId w:val="11"/>
              </w:numPr>
              <w:spacing w:after="0" w:line="240" w:lineRule="auto"/>
              <w:rPr>
                <w:rFonts w:ascii="Arial" w:eastAsia="Times New Roman" w:hAnsi="Arial"/>
                <w:sz w:val="18"/>
                <w:szCs w:val="20"/>
                <w:lang w:val="en-US"/>
              </w:rPr>
            </w:pPr>
            <w:r w:rsidRPr="00710C28">
              <w:rPr>
                <w:rFonts w:ascii="Arial" w:eastAsia="Times New Roman" w:hAnsi="Arial"/>
                <w:sz w:val="18"/>
                <w:szCs w:val="20"/>
                <w:lang w:val="en-US"/>
              </w:rPr>
              <w:t>Server/computers locked</w:t>
            </w:r>
          </w:p>
          <w:p w:rsidR="00710C28" w:rsidRPr="00710C28" w:rsidRDefault="00710C28" w:rsidP="0049427B">
            <w:pPr>
              <w:numPr>
                <w:ilvl w:val="0"/>
                <w:numId w:val="11"/>
              </w:numPr>
              <w:spacing w:after="0" w:line="240" w:lineRule="auto"/>
              <w:rPr>
                <w:rFonts w:ascii="Arial" w:eastAsia="Times New Roman" w:hAnsi="Arial"/>
                <w:sz w:val="18"/>
                <w:szCs w:val="20"/>
                <w:lang w:val="en-US"/>
              </w:rPr>
            </w:pPr>
            <w:r w:rsidRPr="00710C28">
              <w:rPr>
                <w:rFonts w:ascii="Arial" w:eastAsia="Times New Roman" w:hAnsi="Arial"/>
                <w:sz w:val="18"/>
                <w:szCs w:val="20"/>
                <w:lang w:val="en-US"/>
              </w:rPr>
              <w:t>Data drive wiping/destruction</w:t>
            </w:r>
          </w:p>
          <w:p w:rsidR="00710C28" w:rsidRPr="00710C28" w:rsidRDefault="00710C28" w:rsidP="0049427B">
            <w:pPr>
              <w:numPr>
                <w:ilvl w:val="0"/>
                <w:numId w:val="11"/>
              </w:numPr>
              <w:spacing w:after="0" w:line="240" w:lineRule="auto"/>
              <w:rPr>
                <w:rFonts w:ascii="Arial" w:eastAsia="Times New Roman" w:hAnsi="Arial"/>
                <w:sz w:val="18"/>
                <w:szCs w:val="20"/>
                <w:lang w:val="en-US"/>
              </w:rPr>
            </w:pPr>
            <w:r w:rsidRPr="00710C28">
              <w:rPr>
                <w:rFonts w:ascii="Arial" w:eastAsia="Times New Roman" w:hAnsi="Arial"/>
                <w:sz w:val="18"/>
                <w:szCs w:val="20"/>
                <w:lang w:val="en-US"/>
              </w:rPr>
              <w:t>Secure mail/courier</w:t>
            </w:r>
          </w:p>
          <w:p w:rsidR="00710C28" w:rsidRPr="00710C28" w:rsidRDefault="00710C28" w:rsidP="0049427B">
            <w:pPr>
              <w:numPr>
                <w:ilvl w:val="0"/>
                <w:numId w:val="11"/>
              </w:numPr>
              <w:spacing w:after="0" w:line="240" w:lineRule="auto"/>
              <w:rPr>
                <w:rFonts w:ascii="Arial" w:eastAsia="Times New Roman" w:hAnsi="Arial"/>
                <w:sz w:val="18"/>
                <w:szCs w:val="20"/>
                <w:lang w:val="en-US"/>
              </w:rPr>
            </w:pPr>
            <w:r w:rsidRPr="00710C28">
              <w:rPr>
                <w:rFonts w:ascii="Arial" w:eastAsia="Times New Roman" w:hAnsi="Arial"/>
                <w:sz w:val="18"/>
                <w:szCs w:val="20"/>
                <w:lang w:val="en-US"/>
              </w:rPr>
              <w:t>Retention/destruction procedures</w:t>
            </w:r>
          </w:p>
          <w:p w:rsidR="00710C28" w:rsidRPr="00710C28" w:rsidRDefault="00710C28" w:rsidP="0049427B">
            <w:pPr>
              <w:numPr>
                <w:ilvl w:val="0"/>
                <w:numId w:val="11"/>
              </w:numPr>
              <w:spacing w:after="0" w:line="240" w:lineRule="auto"/>
              <w:rPr>
                <w:rFonts w:ascii="Arial" w:eastAsia="Times New Roman" w:hAnsi="Arial"/>
                <w:sz w:val="18"/>
                <w:szCs w:val="20"/>
                <w:lang w:val="en-US"/>
              </w:rPr>
            </w:pPr>
            <w:r w:rsidRPr="00710C28">
              <w:rPr>
                <w:rFonts w:ascii="Arial" w:eastAsia="Times New Roman" w:hAnsi="Arial"/>
                <w:sz w:val="18"/>
                <w:szCs w:val="20"/>
                <w:lang w:val="en-US"/>
              </w:rPr>
              <w:t>Back-up procedures</w:t>
            </w:r>
          </w:p>
          <w:p w:rsidR="00710C28" w:rsidRPr="00710C28" w:rsidRDefault="00710C28" w:rsidP="0049427B">
            <w:pPr>
              <w:numPr>
                <w:ilvl w:val="0"/>
                <w:numId w:val="11"/>
              </w:numPr>
              <w:spacing w:after="0" w:line="240" w:lineRule="auto"/>
              <w:rPr>
                <w:rFonts w:ascii="Arial" w:eastAsia="Times New Roman" w:hAnsi="Arial"/>
                <w:sz w:val="18"/>
                <w:szCs w:val="20"/>
                <w:lang w:val="en-US"/>
              </w:rPr>
            </w:pPr>
            <w:r w:rsidRPr="00710C28">
              <w:rPr>
                <w:rFonts w:ascii="Arial" w:eastAsia="Times New Roman" w:hAnsi="Arial"/>
                <w:sz w:val="18"/>
                <w:szCs w:val="20"/>
                <w:lang w:val="en-US"/>
              </w:rPr>
              <w:t>Recovery procedures</w:t>
            </w:r>
          </w:p>
          <w:p w:rsidR="00710C28" w:rsidRPr="00710C28" w:rsidRDefault="00710C28" w:rsidP="0049427B">
            <w:pPr>
              <w:numPr>
                <w:ilvl w:val="0"/>
                <w:numId w:val="11"/>
              </w:numPr>
              <w:spacing w:after="0" w:line="240" w:lineRule="auto"/>
              <w:rPr>
                <w:rFonts w:ascii="Arial" w:eastAsia="Times New Roman" w:hAnsi="Arial"/>
                <w:sz w:val="18"/>
                <w:szCs w:val="20"/>
                <w:lang w:val="en-US"/>
              </w:rPr>
            </w:pPr>
            <w:r w:rsidRPr="00710C28">
              <w:rPr>
                <w:rFonts w:ascii="Arial" w:eastAsia="Times New Roman" w:hAnsi="Arial"/>
                <w:sz w:val="18"/>
                <w:szCs w:val="20"/>
                <w:lang w:val="en-US"/>
              </w:rPr>
              <w:t>Environmental controls</w:t>
            </w:r>
          </w:p>
          <w:p w:rsidR="00710C28" w:rsidRPr="00710C28" w:rsidRDefault="00710C28" w:rsidP="00710C28">
            <w:pPr>
              <w:spacing w:after="0" w:line="240" w:lineRule="auto"/>
              <w:rPr>
                <w:rFonts w:ascii="Arial" w:eastAsia="Times New Roman" w:hAnsi="Arial"/>
                <w:sz w:val="18"/>
                <w:szCs w:val="20"/>
                <w:lang w:val="en-US"/>
              </w:rPr>
            </w:pPr>
          </w:p>
        </w:tc>
        <w:tc>
          <w:tcPr>
            <w:tcW w:w="715" w:type="pct"/>
          </w:tcPr>
          <w:p w:rsidR="00710C28" w:rsidRPr="00710C28" w:rsidRDefault="00710C28" w:rsidP="00710C28">
            <w:pPr>
              <w:spacing w:after="0" w:line="240" w:lineRule="auto"/>
              <w:rPr>
                <w:rFonts w:ascii="Arial" w:eastAsia="Times New Roman" w:hAnsi="Arial"/>
                <w:szCs w:val="20"/>
                <w:lang w:val="en-US"/>
              </w:rPr>
            </w:pPr>
          </w:p>
        </w:tc>
      </w:tr>
      <w:tr w:rsidR="006B2505" w:rsidRPr="00710C28" w:rsidTr="006B2505">
        <w:tc>
          <w:tcPr>
            <w:tcW w:w="1646" w:type="pct"/>
            <w:gridSpan w:val="2"/>
          </w:tcPr>
          <w:p w:rsidR="00710C28" w:rsidRPr="00710C28" w:rsidRDefault="00710C28" w:rsidP="00710C28">
            <w:pPr>
              <w:spacing w:after="0" w:line="240" w:lineRule="auto"/>
              <w:rPr>
                <w:rFonts w:ascii="Arial" w:eastAsia="Times New Roman" w:hAnsi="Arial"/>
                <w:b/>
                <w:sz w:val="18"/>
                <w:szCs w:val="20"/>
                <w:lang w:val="en-US"/>
              </w:rPr>
            </w:pPr>
            <w:r w:rsidRPr="00710C28">
              <w:rPr>
                <w:rFonts w:ascii="Arial" w:eastAsia="Times New Roman" w:hAnsi="Arial"/>
                <w:b/>
                <w:sz w:val="18"/>
                <w:szCs w:val="20"/>
                <w:lang w:val="en-US"/>
              </w:rPr>
              <w:t>Technical</w:t>
            </w:r>
          </w:p>
          <w:p w:rsidR="00710C28" w:rsidRPr="00710C28" w:rsidRDefault="00710C28" w:rsidP="0049427B">
            <w:pPr>
              <w:numPr>
                <w:ilvl w:val="0"/>
                <w:numId w:val="7"/>
              </w:numPr>
              <w:spacing w:after="0" w:line="240" w:lineRule="auto"/>
              <w:rPr>
                <w:rFonts w:ascii="Arial" w:eastAsia="Times New Roman" w:hAnsi="Arial"/>
                <w:sz w:val="18"/>
                <w:szCs w:val="20"/>
                <w:lang w:val="en-US"/>
              </w:rPr>
            </w:pPr>
            <w:r w:rsidRPr="00710C28">
              <w:rPr>
                <w:rFonts w:ascii="Arial" w:eastAsia="Times New Roman" w:hAnsi="Arial"/>
                <w:sz w:val="18"/>
                <w:szCs w:val="20"/>
                <w:lang w:val="en-US"/>
              </w:rPr>
              <w:t>Unauthorized external/internal logical access</w:t>
            </w:r>
          </w:p>
          <w:p w:rsidR="00710C28" w:rsidRPr="00710C28" w:rsidRDefault="00710C28" w:rsidP="0049427B">
            <w:pPr>
              <w:numPr>
                <w:ilvl w:val="0"/>
                <w:numId w:val="7"/>
              </w:numPr>
              <w:spacing w:after="0" w:line="240" w:lineRule="auto"/>
              <w:rPr>
                <w:rFonts w:ascii="Arial" w:eastAsia="Times New Roman" w:hAnsi="Arial"/>
                <w:sz w:val="18"/>
                <w:szCs w:val="20"/>
                <w:lang w:val="en-US"/>
              </w:rPr>
            </w:pPr>
            <w:r w:rsidRPr="00710C28">
              <w:rPr>
                <w:rFonts w:ascii="Arial" w:eastAsia="Times New Roman" w:hAnsi="Arial"/>
                <w:sz w:val="18"/>
                <w:szCs w:val="20"/>
                <w:lang w:val="en-US"/>
              </w:rPr>
              <w:t>Hacking or cracking</w:t>
            </w:r>
          </w:p>
          <w:p w:rsidR="00710C28" w:rsidRPr="00710C28" w:rsidRDefault="00710C28" w:rsidP="0049427B">
            <w:pPr>
              <w:numPr>
                <w:ilvl w:val="0"/>
                <w:numId w:val="7"/>
              </w:numPr>
              <w:spacing w:after="0" w:line="240" w:lineRule="auto"/>
              <w:rPr>
                <w:rFonts w:ascii="Arial" w:eastAsia="Times New Roman" w:hAnsi="Arial"/>
                <w:sz w:val="18"/>
                <w:szCs w:val="20"/>
                <w:lang w:val="en-US"/>
              </w:rPr>
            </w:pPr>
            <w:r w:rsidRPr="00710C28">
              <w:rPr>
                <w:rFonts w:ascii="Arial" w:eastAsia="Times New Roman" w:hAnsi="Arial"/>
                <w:sz w:val="18"/>
                <w:szCs w:val="20"/>
                <w:lang w:val="en-US"/>
              </w:rPr>
              <w:t>Compromised authentication</w:t>
            </w:r>
          </w:p>
          <w:p w:rsidR="00710C28" w:rsidRPr="00710C28" w:rsidRDefault="00710C28" w:rsidP="0049427B">
            <w:pPr>
              <w:numPr>
                <w:ilvl w:val="0"/>
                <w:numId w:val="7"/>
              </w:numPr>
              <w:spacing w:after="0" w:line="240" w:lineRule="auto"/>
              <w:rPr>
                <w:rFonts w:ascii="Arial" w:eastAsia="Times New Roman" w:hAnsi="Arial"/>
                <w:sz w:val="18"/>
                <w:szCs w:val="20"/>
                <w:lang w:val="en-US"/>
              </w:rPr>
            </w:pPr>
            <w:r w:rsidRPr="00710C28">
              <w:rPr>
                <w:rFonts w:ascii="Arial" w:eastAsia="Times New Roman" w:hAnsi="Arial"/>
                <w:sz w:val="18"/>
                <w:szCs w:val="20"/>
                <w:lang w:val="en-US"/>
              </w:rPr>
              <w:t>Hijacked transmissions</w:t>
            </w:r>
          </w:p>
          <w:p w:rsidR="00710C28" w:rsidRPr="00710C28" w:rsidRDefault="00710C28" w:rsidP="0049427B">
            <w:pPr>
              <w:numPr>
                <w:ilvl w:val="0"/>
                <w:numId w:val="7"/>
              </w:numPr>
              <w:spacing w:after="0" w:line="240" w:lineRule="auto"/>
              <w:rPr>
                <w:rFonts w:ascii="Arial" w:eastAsia="Times New Roman" w:hAnsi="Arial"/>
                <w:sz w:val="18"/>
                <w:szCs w:val="20"/>
                <w:lang w:val="en-US"/>
              </w:rPr>
            </w:pPr>
            <w:proofErr w:type="spellStart"/>
            <w:r w:rsidRPr="00710C28">
              <w:rPr>
                <w:rFonts w:ascii="Arial" w:eastAsia="Times New Roman" w:hAnsi="Arial"/>
                <w:sz w:val="18"/>
                <w:szCs w:val="20"/>
                <w:lang w:val="en-US"/>
              </w:rPr>
              <w:t>Mis</w:t>
            </w:r>
            <w:proofErr w:type="spellEnd"/>
            <w:r w:rsidRPr="00710C28">
              <w:rPr>
                <w:rFonts w:ascii="Arial" w:eastAsia="Times New Roman" w:hAnsi="Arial"/>
                <w:sz w:val="18"/>
                <w:szCs w:val="20"/>
                <w:lang w:val="en-US"/>
              </w:rPr>
              <w:t>-sent transmission</w:t>
            </w:r>
          </w:p>
          <w:p w:rsidR="00710C28" w:rsidRPr="00710C28" w:rsidRDefault="00710C28" w:rsidP="0049427B">
            <w:pPr>
              <w:numPr>
                <w:ilvl w:val="0"/>
                <w:numId w:val="7"/>
              </w:numPr>
              <w:spacing w:after="0" w:line="240" w:lineRule="auto"/>
              <w:rPr>
                <w:rFonts w:ascii="Arial" w:eastAsia="Times New Roman" w:hAnsi="Arial"/>
                <w:sz w:val="18"/>
                <w:szCs w:val="20"/>
                <w:lang w:val="en-US"/>
              </w:rPr>
            </w:pPr>
            <w:r w:rsidRPr="00710C28">
              <w:rPr>
                <w:rFonts w:ascii="Arial" w:eastAsia="Times New Roman" w:hAnsi="Arial"/>
                <w:sz w:val="18"/>
                <w:szCs w:val="20"/>
                <w:lang w:val="en-US"/>
              </w:rPr>
              <w:t>Virus attack</w:t>
            </w:r>
          </w:p>
          <w:p w:rsidR="00710C28" w:rsidRPr="00710C28" w:rsidRDefault="00710C28" w:rsidP="0049427B">
            <w:pPr>
              <w:numPr>
                <w:ilvl w:val="0"/>
                <w:numId w:val="7"/>
              </w:numPr>
              <w:spacing w:after="0" w:line="240" w:lineRule="auto"/>
              <w:rPr>
                <w:rFonts w:ascii="Arial" w:eastAsia="Times New Roman" w:hAnsi="Arial"/>
                <w:sz w:val="18"/>
                <w:szCs w:val="20"/>
                <w:lang w:val="en-US"/>
              </w:rPr>
            </w:pPr>
            <w:r w:rsidRPr="00710C28">
              <w:rPr>
                <w:rFonts w:ascii="Arial" w:eastAsia="Times New Roman" w:hAnsi="Arial"/>
                <w:sz w:val="18"/>
                <w:szCs w:val="20"/>
                <w:lang w:val="en-US"/>
              </w:rPr>
              <w:t>Denial of service</w:t>
            </w:r>
          </w:p>
          <w:p w:rsidR="00710C28" w:rsidRPr="00710C28" w:rsidRDefault="00710C28" w:rsidP="00710C28">
            <w:pPr>
              <w:spacing w:after="0" w:line="240" w:lineRule="auto"/>
              <w:rPr>
                <w:rFonts w:ascii="Arial" w:eastAsia="Times New Roman" w:hAnsi="Arial"/>
                <w:sz w:val="18"/>
                <w:szCs w:val="20"/>
                <w:lang w:val="en-US"/>
              </w:rPr>
            </w:pPr>
          </w:p>
        </w:tc>
        <w:tc>
          <w:tcPr>
            <w:tcW w:w="642" w:type="pct"/>
          </w:tcPr>
          <w:p w:rsidR="00710C28" w:rsidRPr="00710C28" w:rsidRDefault="00710C28" w:rsidP="00710C28">
            <w:pPr>
              <w:spacing w:after="0" w:line="240" w:lineRule="auto"/>
              <w:rPr>
                <w:rFonts w:ascii="Arial" w:eastAsia="Times New Roman" w:hAnsi="Arial"/>
                <w:sz w:val="18"/>
                <w:szCs w:val="20"/>
                <w:lang w:val="en-US"/>
              </w:rPr>
            </w:pPr>
          </w:p>
        </w:tc>
        <w:tc>
          <w:tcPr>
            <w:tcW w:w="456" w:type="pct"/>
            <w:gridSpan w:val="2"/>
          </w:tcPr>
          <w:p w:rsidR="00710C28" w:rsidRPr="00710C28" w:rsidRDefault="00710C28" w:rsidP="00710C28">
            <w:pPr>
              <w:spacing w:after="0" w:line="240" w:lineRule="auto"/>
              <w:rPr>
                <w:rFonts w:ascii="Arial" w:eastAsia="Times New Roman" w:hAnsi="Arial"/>
                <w:sz w:val="18"/>
                <w:szCs w:val="20"/>
                <w:lang w:val="en-US"/>
              </w:rPr>
            </w:pPr>
          </w:p>
        </w:tc>
        <w:tc>
          <w:tcPr>
            <w:tcW w:w="1541" w:type="pct"/>
          </w:tcPr>
          <w:p w:rsidR="00710C28" w:rsidRPr="00710C28" w:rsidRDefault="00710C28" w:rsidP="0049427B">
            <w:pPr>
              <w:numPr>
                <w:ilvl w:val="0"/>
                <w:numId w:val="11"/>
              </w:numPr>
              <w:spacing w:after="0" w:line="240" w:lineRule="auto"/>
              <w:rPr>
                <w:rFonts w:ascii="Arial" w:eastAsia="Times New Roman" w:hAnsi="Arial"/>
                <w:sz w:val="18"/>
                <w:szCs w:val="20"/>
                <w:lang w:val="en-US"/>
              </w:rPr>
            </w:pPr>
            <w:r w:rsidRPr="00710C28">
              <w:rPr>
                <w:rFonts w:ascii="Arial" w:eastAsia="Times New Roman" w:hAnsi="Arial"/>
                <w:sz w:val="18"/>
                <w:szCs w:val="20"/>
                <w:lang w:val="en-US"/>
              </w:rPr>
              <w:t>Firewalls</w:t>
            </w:r>
          </w:p>
          <w:p w:rsidR="00710C28" w:rsidRPr="00710C28" w:rsidRDefault="00710C28" w:rsidP="0049427B">
            <w:pPr>
              <w:numPr>
                <w:ilvl w:val="0"/>
                <w:numId w:val="11"/>
              </w:numPr>
              <w:spacing w:after="0" w:line="240" w:lineRule="auto"/>
              <w:rPr>
                <w:rFonts w:ascii="Arial" w:eastAsia="Times New Roman" w:hAnsi="Arial"/>
                <w:sz w:val="18"/>
                <w:szCs w:val="20"/>
                <w:lang w:val="en-US"/>
              </w:rPr>
            </w:pPr>
            <w:r w:rsidRPr="00710C28">
              <w:rPr>
                <w:rFonts w:ascii="Arial" w:eastAsia="Times New Roman" w:hAnsi="Arial"/>
                <w:sz w:val="18"/>
                <w:szCs w:val="20"/>
                <w:lang w:val="en-US"/>
              </w:rPr>
              <w:t>Authentication</w:t>
            </w:r>
          </w:p>
          <w:p w:rsidR="00710C28" w:rsidRPr="00710C28" w:rsidRDefault="00710C28" w:rsidP="0049427B">
            <w:pPr>
              <w:numPr>
                <w:ilvl w:val="0"/>
                <w:numId w:val="11"/>
              </w:numPr>
              <w:spacing w:after="0" w:line="240" w:lineRule="auto"/>
              <w:rPr>
                <w:rFonts w:ascii="Arial" w:eastAsia="Times New Roman" w:hAnsi="Arial"/>
                <w:sz w:val="18"/>
                <w:szCs w:val="20"/>
                <w:lang w:val="en-US"/>
              </w:rPr>
            </w:pPr>
            <w:r w:rsidRPr="00710C28">
              <w:rPr>
                <w:rFonts w:ascii="Arial" w:eastAsia="Times New Roman" w:hAnsi="Arial"/>
                <w:sz w:val="18"/>
                <w:szCs w:val="20"/>
                <w:lang w:val="en-US"/>
              </w:rPr>
              <w:t>Encryption</w:t>
            </w:r>
          </w:p>
          <w:p w:rsidR="00710C28" w:rsidRPr="00710C28" w:rsidRDefault="00710C28" w:rsidP="0049427B">
            <w:pPr>
              <w:numPr>
                <w:ilvl w:val="0"/>
                <w:numId w:val="11"/>
              </w:numPr>
              <w:spacing w:after="0" w:line="240" w:lineRule="auto"/>
              <w:rPr>
                <w:rFonts w:ascii="Arial" w:eastAsia="Times New Roman" w:hAnsi="Arial"/>
                <w:sz w:val="18"/>
                <w:szCs w:val="20"/>
                <w:lang w:val="en-US"/>
              </w:rPr>
            </w:pPr>
            <w:r w:rsidRPr="00710C28">
              <w:rPr>
                <w:rFonts w:ascii="Arial" w:eastAsia="Times New Roman" w:hAnsi="Arial"/>
                <w:sz w:val="18"/>
                <w:szCs w:val="20"/>
                <w:lang w:val="en-US"/>
              </w:rPr>
              <w:t xml:space="preserve">Password controls </w:t>
            </w:r>
          </w:p>
          <w:p w:rsidR="00710C28" w:rsidRPr="00710C28" w:rsidRDefault="00710C28" w:rsidP="0049427B">
            <w:pPr>
              <w:numPr>
                <w:ilvl w:val="0"/>
                <w:numId w:val="11"/>
              </w:numPr>
              <w:spacing w:after="0" w:line="240" w:lineRule="auto"/>
              <w:rPr>
                <w:rFonts w:ascii="Arial" w:eastAsia="Times New Roman" w:hAnsi="Arial"/>
                <w:sz w:val="18"/>
                <w:szCs w:val="20"/>
                <w:lang w:val="en-US"/>
              </w:rPr>
            </w:pPr>
            <w:r w:rsidRPr="00710C28">
              <w:rPr>
                <w:rFonts w:ascii="Arial" w:eastAsia="Times New Roman" w:hAnsi="Arial"/>
                <w:sz w:val="18"/>
                <w:szCs w:val="20"/>
                <w:lang w:val="en-US"/>
              </w:rPr>
              <w:t>Event logging</w:t>
            </w:r>
          </w:p>
          <w:p w:rsidR="00710C28" w:rsidRPr="00710C28" w:rsidRDefault="00710C28" w:rsidP="0049427B">
            <w:pPr>
              <w:numPr>
                <w:ilvl w:val="0"/>
                <w:numId w:val="11"/>
              </w:numPr>
              <w:spacing w:after="0" w:line="240" w:lineRule="auto"/>
              <w:rPr>
                <w:rFonts w:ascii="Arial" w:eastAsia="Times New Roman" w:hAnsi="Arial"/>
                <w:sz w:val="18"/>
                <w:szCs w:val="20"/>
                <w:lang w:val="en-US"/>
              </w:rPr>
            </w:pPr>
            <w:r w:rsidRPr="00710C28">
              <w:rPr>
                <w:rFonts w:ascii="Arial" w:eastAsia="Times New Roman" w:hAnsi="Arial"/>
                <w:sz w:val="18"/>
                <w:szCs w:val="20"/>
                <w:lang w:val="en-US"/>
              </w:rPr>
              <w:t>Remote access controls</w:t>
            </w:r>
          </w:p>
          <w:p w:rsidR="00710C28" w:rsidRPr="00710C28" w:rsidRDefault="00710C28" w:rsidP="0049427B">
            <w:pPr>
              <w:numPr>
                <w:ilvl w:val="0"/>
                <w:numId w:val="11"/>
              </w:numPr>
              <w:spacing w:after="0" w:line="240" w:lineRule="auto"/>
              <w:rPr>
                <w:rFonts w:ascii="Arial" w:eastAsia="Times New Roman" w:hAnsi="Arial"/>
                <w:sz w:val="18"/>
                <w:szCs w:val="20"/>
                <w:lang w:val="en-US"/>
              </w:rPr>
            </w:pPr>
            <w:r w:rsidRPr="00710C28">
              <w:rPr>
                <w:rFonts w:ascii="Arial" w:eastAsia="Times New Roman" w:hAnsi="Arial"/>
                <w:sz w:val="18"/>
                <w:szCs w:val="20"/>
                <w:lang w:val="en-US"/>
              </w:rPr>
              <w:t>Fax/e-mail security</w:t>
            </w:r>
          </w:p>
          <w:p w:rsidR="00710C28" w:rsidRPr="00710C28" w:rsidRDefault="00710C28" w:rsidP="0049427B">
            <w:pPr>
              <w:numPr>
                <w:ilvl w:val="0"/>
                <w:numId w:val="11"/>
              </w:numPr>
              <w:spacing w:after="0" w:line="240" w:lineRule="auto"/>
              <w:rPr>
                <w:rFonts w:ascii="Arial" w:eastAsia="Times New Roman" w:hAnsi="Arial"/>
                <w:sz w:val="18"/>
                <w:szCs w:val="20"/>
                <w:lang w:val="en-US"/>
              </w:rPr>
            </w:pPr>
            <w:r w:rsidRPr="00710C28">
              <w:rPr>
                <w:rFonts w:ascii="Arial" w:eastAsia="Times New Roman" w:hAnsi="Arial"/>
                <w:sz w:val="18"/>
                <w:szCs w:val="20"/>
                <w:lang w:val="en-US"/>
              </w:rPr>
              <w:t>Virtual Privacy Network</w:t>
            </w:r>
          </w:p>
          <w:p w:rsidR="00710C28" w:rsidRPr="00710C28" w:rsidRDefault="00710C28" w:rsidP="0049427B">
            <w:pPr>
              <w:numPr>
                <w:ilvl w:val="0"/>
                <w:numId w:val="11"/>
              </w:numPr>
              <w:spacing w:after="0" w:line="240" w:lineRule="auto"/>
              <w:rPr>
                <w:rFonts w:ascii="Arial" w:eastAsia="Times New Roman" w:hAnsi="Arial"/>
                <w:sz w:val="18"/>
                <w:szCs w:val="20"/>
                <w:lang w:val="en-US"/>
              </w:rPr>
            </w:pPr>
            <w:r w:rsidRPr="00710C28">
              <w:rPr>
                <w:rFonts w:ascii="Arial" w:eastAsia="Times New Roman" w:hAnsi="Arial"/>
                <w:sz w:val="18"/>
                <w:szCs w:val="20"/>
                <w:lang w:val="en-US"/>
              </w:rPr>
              <w:t>Virus protection</w:t>
            </w:r>
          </w:p>
          <w:p w:rsidR="00710C28" w:rsidRPr="00710C28" w:rsidRDefault="00710C28" w:rsidP="0049427B">
            <w:pPr>
              <w:numPr>
                <w:ilvl w:val="0"/>
                <w:numId w:val="11"/>
              </w:numPr>
              <w:spacing w:after="0" w:line="240" w:lineRule="auto"/>
              <w:rPr>
                <w:rFonts w:ascii="Arial" w:eastAsia="Times New Roman" w:hAnsi="Arial"/>
                <w:sz w:val="18"/>
                <w:szCs w:val="20"/>
                <w:lang w:val="en-US"/>
              </w:rPr>
            </w:pPr>
            <w:r w:rsidRPr="00710C28">
              <w:rPr>
                <w:rFonts w:ascii="Arial" w:eastAsia="Times New Roman" w:hAnsi="Arial"/>
                <w:sz w:val="18"/>
                <w:szCs w:val="20"/>
                <w:lang w:val="en-US"/>
              </w:rPr>
              <w:t>UPS</w:t>
            </w:r>
          </w:p>
        </w:tc>
        <w:tc>
          <w:tcPr>
            <w:tcW w:w="715" w:type="pct"/>
          </w:tcPr>
          <w:p w:rsidR="00710C28" w:rsidRPr="00710C28" w:rsidRDefault="00710C28" w:rsidP="00710C28">
            <w:pPr>
              <w:spacing w:after="0" w:line="240" w:lineRule="auto"/>
              <w:rPr>
                <w:rFonts w:ascii="Arial" w:eastAsia="Times New Roman" w:hAnsi="Arial"/>
                <w:szCs w:val="20"/>
                <w:lang w:val="en-US"/>
              </w:rPr>
            </w:pPr>
          </w:p>
        </w:tc>
      </w:tr>
      <w:tr w:rsidR="00710C28" w:rsidRPr="00710C28" w:rsidTr="006B2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509" w:type="pct"/>
          </w:tcPr>
          <w:p w:rsidR="00710C28" w:rsidRPr="00710C28" w:rsidRDefault="00710C28" w:rsidP="00710C28">
            <w:pPr>
              <w:spacing w:after="0" w:line="240" w:lineRule="auto"/>
              <w:rPr>
                <w:rFonts w:ascii="Arial" w:eastAsia="Times New Roman" w:hAnsi="Arial"/>
                <w:b/>
                <w:i/>
                <w:sz w:val="18"/>
                <w:szCs w:val="20"/>
                <w:lang w:val="en-US"/>
              </w:rPr>
            </w:pPr>
          </w:p>
        </w:tc>
        <w:tc>
          <w:tcPr>
            <w:tcW w:w="2006" w:type="pct"/>
            <w:gridSpan w:val="3"/>
          </w:tcPr>
          <w:p w:rsidR="00710C28" w:rsidRPr="00710C28" w:rsidRDefault="00710C28" w:rsidP="00710C28">
            <w:pPr>
              <w:spacing w:after="0" w:line="240" w:lineRule="auto"/>
              <w:rPr>
                <w:rFonts w:ascii="Arial" w:eastAsia="Times New Roman" w:hAnsi="Arial"/>
                <w:b/>
                <w:i/>
                <w:sz w:val="18"/>
                <w:szCs w:val="20"/>
                <w:lang w:val="en-US"/>
              </w:rPr>
            </w:pPr>
          </w:p>
        </w:tc>
        <w:tc>
          <w:tcPr>
            <w:tcW w:w="2485" w:type="pct"/>
            <w:gridSpan w:val="3"/>
          </w:tcPr>
          <w:p w:rsidR="00710C28" w:rsidRPr="00710C28" w:rsidRDefault="00710C28" w:rsidP="00710C28">
            <w:pPr>
              <w:spacing w:after="0" w:line="240" w:lineRule="auto"/>
              <w:rPr>
                <w:rFonts w:ascii="Arial" w:eastAsia="Times New Roman" w:hAnsi="Arial"/>
                <w:b/>
                <w:i/>
                <w:sz w:val="18"/>
                <w:szCs w:val="20"/>
                <w:lang w:val="en-US"/>
              </w:rPr>
            </w:pPr>
          </w:p>
        </w:tc>
      </w:tr>
      <w:tr w:rsidR="00710C28" w:rsidRPr="00710C28" w:rsidTr="006B2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509" w:type="pct"/>
          </w:tcPr>
          <w:p w:rsidR="00710C28" w:rsidRPr="00710C28" w:rsidRDefault="00710C28" w:rsidP="00710C28">
            <w:pPr>
              <w:spacing w:after="0" w:line="240" w:lineRule="auto"/>
              <w:rPr>
                <w:rFonts w:ascii="Arial" w:eastAsia="Times New Roman" w:hAnsi="Arial"/>
                <w:b/>
                <w:i/>
                <w:sz w:val="18"/>
                <w:szCs w:val="20"/>
                <w:lang w:val="en-US"/>
              </w:rPr>
            </w:pPr>
            <w:r w:rsidRPr="00710C28">
              <w:rPr>
                <w:rFonts w:ascii="Arial" w:eastAsia="Times New Roman" w:hAnsi="Arial"/>
                <w:b/>
                <w:i/>
                <w:sz w:val="18"/>
                <w:szCs w:val="20"/>
                <w:lang w:val="en-US"/>
              </w:rPr>
              <w:t>*Risk Levels</w:t>
            </w:r>
          </w:p>
        </w:tc>
        <w:tc>
          <w:tcPr>
            <w:tcW w:w="2006" w:type="pct"/>
            <w:gridSpan w:val="3"/>
          </w:tcPr>
          <w:p w:rsidR="00710C28" w:rsidRPr="00710C28" w:rsidRDefault="00710C28" w:rsidP="00710C28">
            <w:pPr>
              <w:spacing w:after="0" w:line="240" w:lineRule="auto"/>
              <w:rPr>
                <w:rFonts w:ascii="Arial" w:eastAsia="Times New Roman" w:hAnsi="Arial"/>
                <w:sz w:val="18"/>
                <w:szCs w:val="20"/>
                <w:lang w:val="en-US"/>
              </w:rPr>
            </w:pPr>
            <w:r w:rsidRPr="00710C28">
              <w:rPr>
                <w:rFonts w:ascii="Arial" w:eastAsia="Times New Roman" w:hAnsi="Arial"/>
                <w:b/>
                <w:i/>
                <w:sz w:val="18"/>
                <w:szCs w:val="20"/>
                <w:lang w:val="en-US"/>
              </w:rPr>
              <w:t xml:space="preserve">Likelihood </w:t>
            </w:r>
          </w:p>
        </w:tc>
        <w:tc>
          <w:tcPr>
            <w:tcW w:w="2485" w:type="pct"/>
            <w:gridSpan w:val="3"/>
          </w:tcPr>
          <w:p w:rsidR="00710C28" w:rsidRPr="00710C28" w:rsidRDefault="00710C28" w:rsidP="00710C28">
            <w:pPr>
              <w:spacing w:after="0" w:line="240" w:lineRule="auto"/>
              <w:rPr>
                <w:rFonts w:ascii="Arial" w:eastAsia="Times New Roman" w:hAnsi="Arial"/>
                <w:b/>
                <w:i/>
                <w:sz w:val="18"/>
                <w:szCs w:val="20"/>
                <w:lang w:val="en-US"/>
              </w:rPr>
            </w:pPr>
            <w:r w:rsidRPr="00710C28">
              <w:rPr>
                <w:rFonts w:ascii="Arial" w:eastAsia="Times New Roman" w:hAnsi="Arial"/>
                <w:b/>
                <w:i/>
                <w:sz w:val="18"/>
                <w:szCs w:val="20"/>
                <w:lang w:val="en-US"/>
              </w:rPr>
              <w:t xml:space="preserve">Harm </w:t>
            </w:r>
          </w:p>
        </w:tc>
      </w:tr>
      <w:tr w:rsidR="00710C28" w:rsidRPr="00710C28" w:rsidTr="006B2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509" w:type="pct"/>
          </w:tcPr>
          <w:p w:rsidR="00710C28" w:rsidRPr="00710C28" w:rsidRDefault="00710C28" w:rsidP="00710C28">
            <w:pPr>
              <w:spacing w:after="0" w:line="240" w:lineRule="auto"/>
              <w:rPr>
                <w:rFonts w:ascii="Arial" w:eastAsia="Times New Roman" w:hAnsi="Arial"/>
                <w:i/>
                <w:sz w:val="18"/>
                <w:szCs w:val="20"/>
                <w:lang w:val="en-US"/>
              </w:rPr>
            </w:pPr>
            <w:r w:rsidRPr="00710C28">
              <w:rPr>
                <w:rFonts w:ascii="Arial" w:eastAsia="Times New Roman" w:hAnsi="Arial"/>
                <w:i/>
                <w:sz w:val="18"/>
                <w:szCs w:val="20"/>
                <w:lang w:val="en-US"/>
              </w:rPr>
              <w:t>Low</w:t>
            </w:r>
          </w:p>
        </w:tc>
        <w:tc>
          <w:tcPr>
            <w:tcW w:w="2006" w:type="pct"/>
            <w:gridSpan w:val="3"/>
          </w:tcPr>
          <w:p w:rsidR="00710C28" w:rsidRPr="00710C28" w:rsidRDefault="00710C28" w:rsidP="00710C28">
            <w:pPr>
              <w:spacing w:after="0" w:line="240" w:lineRule="auto"/>
              <w:rPr>
                <w:rFonts w:ascii="Arial" w:eastAsia="Times New Roman" w:hAnsi="Arial"/>
                <w:b/>
                <w:i/>
                <w:sz w:val="18"/>
                <w:szCs w:val="20"/>
                <w:lang w:val="en-US"/>
              </w:rPr>
            </w:pPr>
            <w:r w:rsidRPr="00710C28">
              <w:rPr>
                <w:rFonts w:ascii="Arial" w:eastAsia="Times New Roman" w:hAnsi="Arial"/>
                <w:sz w:val="18"/>
                <w:szCs w:val="20"/>
                <w:lang w:val="en-US"/>
              </w:rPr>
              <w:t>Little possibility that the risk will occur due to mitigating factors</w:t>
            </w:r>
          </w:p>
        </w:tc>
        <w:tc>
          <w:tcPr>
            <w:tcW w:w="2485" w:type="pct"/>
            <w:gridSpan w:val="3"/>
          </w:tcPr>
          <w:p w:rsidR="00710C28" w:rsidRPr="00710C28" w:rsidRDefault="00710C28" w:rsidP="00710C28">
            <w:pPr>
              <w:spacing w:after="0" w:line="240" w:lineRule="auto"/>
              <w:rPr>
                <w:rFonts w:ascii="Arial" w:eastAsia="Times New Roman" w:hAnsi="Arial"/>
                <w:b/>
                <w:i/>
                <w:sz w:val="18"/>
                <w:szCs w:val="20"/>
                <w:lang w:val="en-US"/>
              </w:rPr>
            </w:pPr>
            <w:r w:rsidRPr="00710C28">
              <w:rPr>
                <w:rFonts w:ascii="Arial" w:eastAsia="Times New Roman" w:hAnsi="Arial"/>
                <w:sz w:val="18"/>
                <w:szCs w:val="20"/>
                <w:lang w:val="en-US"/>
              </w:rPr>
              <w:t>Compromise would likely not result in any significant harm to the privacy, safety, or economic standing of individuals or the corporation</w:t>
            </w:r>
            <w:r w:rsidR="006B2505">
              <w:rPr>
                <w:rFonts w:ascii="Arial" w:eastAsia="Times New Roman" w:hAnsi="Arial"/>
                <w:sz w:val="18"/>
                <w:szCs w:val="20"/>
                <w:lang w:val="en-US"/>
              </w:rPr>
              <w:t>.</w:t>
            </w:r>
          </w:p>
        </w:tc>
      </w:tr>
      <w:tr w:rsidR="00710C28" w:rsidRPr="00710C28" w:rsidTr="006B2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509" w:type="pct"/>
          </w:tcPr>
          <w:p w:rsidR="00710C28" w:rsidRPr="00710C28" w:rsidRDefault="00710C28" w:rsidP="00710C28">
            <w:pPr>
              <w:spacing w:after="0" w:line="240" w:lineRule="auto"/>
              <w:rPr>
                <w:rFonts w:ascii="Arial" w:eastAsia="Times New Roman" w:hAnsi="Arial"/>
                <w:i/>
                <w:sz w:val="18"/>
                <w:szCs w:val="20"/>
                <w:lang w:val="en-US"/>
              </w:rPr>
            </w:pPr>
            <w:r w:rsidRPr="00710C28">
              <w:rPr>
                <w:rFonts w:ascii="Arial" w:eastAsia="Times New Roman" w:hAnsi="Arial"/>
                <w:i/>
                <w:sz w:val="18"/>
                <w:szCs w:val="20"/>
                <w:lang w:val="en-US"/>
              </w:rPr>
              <w:t>Moderate</w:t>
            </w:r>
          </w:p>
        </w:tc>
        <w:tc>
          <w:tcPr>
            <w:tcW w:w="2006" w:type="pct"/>
            <w:gridSpan w:val="3"/>
          </w:tcPr>
          <w:p w:rsidR="00710C28" w:rsidRPr="00710C28" w:rsidRDefault="00710C28" w:rsidP="00710C28">
            <w:pPr>
              <w:spacing w:after="0" w:line="240" w:lineRule="auto"/>
              <w:rPr>
                <w:rFonts w:ascii="Arial" w:eastAsia="Times New Roman" w:hAnsi="Arial"/>
                <w:b/>
                <w:i/>
                <w:sz w:val="18"/>
                <w:szCs w:val="20"/>
                <w:lang w:val="en-US"/>
              </w:rPr>
            </w:pPr>
            <w:r w:rsidRPr="00710C28">
              <w:rPr>
                <w:rFonts w:ascii="Arial" w:eastAsia="Times New Roman" w:hAnsi="Arial"/>
                <w:sz w:val="18"/>
                <w:szCs w:val="20"/>
                <w:lang w:val="en-US"/>
              </w:rPr>
              <w:t>A possibility that the risk will occur if no additional measures are taken.</w:t>
            </w:r>
          </w:p>
        </w:tc>
        <w:tc>
          <w:tcPr>
            <w:tcW w:w="2485" w:type="pct"/>
            <w:gridSpan w:val="3"/>
          </w:tcPr>
          <w:p w:rsidR="00710C28" w:rsidRPr="00710C28" w:rsidRDefault="00710C28" w:rsidP="00710C28">
            <w:pPr>
              <w:spacing w:after="0" w:line="240" w:lineRule="auto"/>
              <w:rPr>
                <w:rFonts w:ascii="Arial" w:eastAsia="Times New Roman" w:hAnsi="Arial"/>
                <w:b/>
                <w:i/>
                <w:sz w:val="18"/>
                <w:szCs w:val="20"/>
                <w:lang w:val="en-US"/>
              </w:rPr>
            </w:pPr>
            <w:r w:rsidRPr="00710C28">
              <w:rPr>
                <w:rFonts w:ascii="Arial" w:eastAsia="Times New Roman" w:hAnsi="Arial"/>
                <w:sz w:val="18"/>
                <w:szCs w:val="20"/>
                <w:lang w:val="en-US"/>
              </w:rPr>
              <w:t>Compromise would likely cause some harm to the privacy, s</w:t>
            </w:r>
            <w:r w:rsidR="006B2505">
              <w:rPr>
                <w:rFonts w:ascii="Arial" w:eastAsia="Times New Roman" w:hAnsi="Arial"/>
                <w:sz w:val="18"/>
                <w:szCs w:val="20"/>
                <w:lang w:val="en-US"/>
              </w:rPr>
              <w:t xml:space="preserve">afety, or economic standing of </w:t>
            </w:r>
            <w:r w:rsidRPr="00710C28">
              <w:rPr>
                <w:rFonts w:ascii="Arial" w:eastAsia="Times New Roman" w:hAnsi="Arial"/>
                <w:sz w:val="18"/>
                <w:szCs w:val="20"/>
                <w:lang w:val="en-US"/>
              </w:rPr>
              <w:t>individuals or the corporation</w:t>
            </w:r>
            <w:r w:rsidR="006B2505">
              <w:rPr>
                <w:rFonts w:ascii="Arial" w:eastAsia="Times New Roman" w:hAnsi="Arial"/>
                <w:sz w:val="18"/>
                <w:szCs w:val="20"/>
                <w:lang w:val="en-US"/>
              </w:rPr>
              <w:t>.</w:t>
            </w:r>
          </w:p>
        </w:tc>
      </w:tr>
      <w:tr w:rsidR="00710C28" w:rsidRPr="00710C28" w:rsidTr="006B2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509" w:type="pct"/>
          </w:tcPr>
          <w:p w:rsidR="00710C28" w:rsidRPr="00710C28" w:rsidRDefault="00710C28" w:rsidP="00710C28">
            <w:pPr>
              <w:spacing w:after="0" w:line="240" w:lineRule="auto"/>
              <w:rPr>
                <w:rFonts w:ascii="Arial" w:eastAsia="Times New Roman" w:hAnsi="Arial"/>
                <w:b/>
                <w:i/>
                <w:sz w:val="18"/>
                <w:szCs w:val="20"/>
                <w:lang w:val="en-US"/>
              </w:rPr>
            </w:pPr>
            <w:r w:rsidRPr="00710C28">
              <w:rPr>
                <w:rFonts w:ascii="Arial" w:eastAsia="Times New Roman" w:hAnsi="Arial"/>
                <w:i/>
                <w:sz w:val="18"/>
                <w:szCs w:val="20"/>
                <w:lang w:val="en-US"/>
              </w:rPr>
              <w:t>High</w:t>
            </w:r>
          </w:p>
        </w:tc>
        <w:tc>
          <w:tcPr>
            <w:tcW w:w="2006" w:type="pct"/>
            <w:gridSpan w:val="3"/>
          </w:tcPr>
          <w:p w:rsidR="00710C28" w:rsidRPr="00710C28" w:rsidRDefault="00710C28" w:rsidP="00710C28">
            <w:pPr>
              <w:spacing w:after="0" w:line="240" w:lineRule="auto"/>
              <w:rPr>
                <w:rFonts w:ascii="Arial" w:eastAsia="Times New Roman" w:hAnsi="Arial"/>
                <w:b/>
                <w:i/>
                <w:sz w:val="18"/>
                <w:szCs w:val="20"/>
                <w:lang w:val="en-US"/>
              </w:rPr>
            </w:pPr>
            <w:r w:rsidRPr="00710C28">
              <w:rPr>
                <w:rFonts w:ascii="Arial" w:eastAsia="Times New Roman" w:hAnsi="Arial"/>
                <w:sz w:val="18"/>
                <w:szCs w:val="20"/>
                <w:lang w:val="en-US"/>
              </w:rPr>
              <w:t>Near certainty that the risk will occur in the future if no corrective measures are taken.</w:t>
            </w:r>
          </w:p>
        </w:tc>
        <w:tc>
          <w:tcPr>
            <w:tcW w:w="2485" w:type="pct"/>
            <w:gridSpan w:val="3"/>
          </w:tcPr>
          <w:p w:rsidR="00710C28" w:rsidRPr="00710C28" w:rsidRDefault="00710C28" w:rsidP="00710C28">
            <w:pPr>
              <w:spacing w:after="0" w:line="240" w:lineRule="auto"/>
              <w:rPr>
                <w:rFonts w:ascii="Arial" w:eastAsia="Times New Roman" w:hAnsi="Arial"/>
                <w:b/>
                <w:i/>
                <w:sz w:val="18"/>
                <w:szCs w:val="20"/>
                <w:lang w:val="en-US"/>
              </w:rPr>
            </w:pPr>
            <w:r w:rsidRPr="00710C28">
              <w:rPr>
                <w:rFonts w:ascii="Arial" w:eastAsia="Times New Roman" w:hAnsi="Arial"/>
                <w:sz w:val="18"/>
                <w:szCs w:val="20"/>
                <w:lang w:val="en-US"/>
              </w:rPr>
              <w:t>Compromise would likely cause significant and immediate harm to the privacy, safety, or economic standing of individuals or the corporation</w:t>
            </w:r>
            <w:r w:rsidR="006B2505">
              <w:rPr>
                <w:rFonts w:ascii="Arial" w:eastAsia="Times New Roman" w:hAnsi="Arial"/>
                <w:sz w:val="18"/>
                <w:szCs w:val="20"/>
                <w:lang w:val="en-US"/>
              </w:rPr>
              <w:t>.</w:t>
            </w:r>
          </w:p>
        </w:tc>
      </w:tr>
    </w:tbl>
    <w:p w:rsidR="00F22A14" w:rsidRPr="009C708C" w:rsidRDefault="00F22A14" w:rsidP="00F22A14">
      <w:pPr>
        <w:spacing w:after="0" w:line="240" w:lineRule="auto"/>
        <w:rPr>
          <w:rFonts w:ascii="Calibri" w:hAnsi="Calibri" w:cs="Calibri"/>
          <w:b/>
          <w:bCs/>
          <w:color w:val="365F91"/>
          <w:sz w:val="32"/>
          <w:szCs w:val="28"/>
        </w:rPr>
      </w:pPr>
      <w:r>
        <w:rPr>
          <w:rFonts w:ascii="Calibri" w:hAnsi="Calibri" w:cs="Calibri"/>
          <w:b/>
          <w:bCs/>
          <w:color w:val="365F91"/>
          <w:sz w:val="32"/>
          <w:szCs w:val="28"/>
        </w:rPr>
        <w:lastRenderedPageBreak/>
        <w:t>EXERCI</w:t>
      </w:r>
      <w:r w:rsidR="006A648D">
        <w:rPr>
          <w:rFonts w:ascii="Calibri" w:hAnsi="Calibri" w:cs="Calibri"/>
          <w:b/>
          <w:bCs/>
          <w:color w:val="365F91"/>
          <w:sz w:val="32"/>
          <w:szCs w:val="28"/>
        </w:rPr>
        <w:t>SE 3</w:t>
      </w:r>
    </w:p>
    <w:p w:rsidR="006A648D" w:rsidRPr="00FB0B53" w:rsidRDefault="00B24D5A" w:rsidP="002207EA">
      <w:pPr>
        <w:pStyle w:val="Default"/>
        <w:spacing w:before="120" w:after="120"/>
        <w:rPr>
          <w:rFonts w:asciiTheme="minorHAnsi" w:hAnsiTheme="minorHAnsi"/>
          <w:bCs/>
          <w:sz w:val="22"/>
          <w:szCs w:val="22"/>
          <w:lang w:val="en-CA"/>
        </w:rPr>
      </w:pPr>
      <w:r>
        <w:rPr>
          <w:rFonts w:asciiTheme="minorHAnsi" w:hAnsiTheme="minorHAnsi"/>
          <w:bCs/>
          <w:sz w:val="22"/>
          <w:szCs w:val="22"/>
          <w:lang w:val="en-CA"/>
        </w:rPr>
        <w:t xml:space="preserve">Develop a </w:t>
      </w:r>
      <w:r w:rsidR="00D63C10">
        <w:rPr>
          <w:rFonts w:asciiTheme="minorHAnsi" w:hAnsiTheme="minorHAnsi"/>
          <w:bCs/>
          <w:sz w:val="22"/>
          <w:szCs w:val="22"/>
          <w:lang w:val="en-CA"/>
        </w:rPr>
        <w:t>Personal</w:t>
      </w:r>
      <w:r w:rsidR="008046D3" w:rsidRPr="00FB0B53">
        <w:rPr>
          <w:rFonts w:asciiTheme="minorHAnsi" w:hAnsiTheme="minorHAnsi"/>
          <w:bCs/>
          <w:sz w:val="22"/>
          <w:szCs w:val="22"/>
          <w:lang w:val="en-CA"/>
        </w:rPr>
        <w:t xml:space="preserve"> Information Flow </w:t>
      </w:r>
      <w:r w:rsidR="00D63C10">
        <w:rPr>
          <w:rFonts w:asciiTheme="minorHAnsi" w:hAnsiTheme="minorHAnsi"/>
          <w:bCs/>
          <w:sz w:val="22"/>
          <w:szCs w:val="22"/>
          <w:lang w:val="en-CA"/>
        </w:rPr>
        <w:t xml:space="preserve">Table </w:t>
      </w:r>
      <w:r w:rsidR="00FB0B53" w:rsidRPr="00FB0B53">
        <w:rPr>
          <w:rFonts w:asciiTheme="minorHAnsi" w:hAnsiTheme="minorHAnsi"/>
          <w:bCs/>
          <w:sz w:val="22"/>
          <w:szCs w:val="22"/>
          <w:lang w:val="en-CA"/>
        </w:rPr>
        <w:t>for the following</w:t>
      </w:r>
      <w:r>
        <w:rPr>
          <w:rFonts w:asciiTheme="minorHAnsi" w:hAnsiTheme="minorHAnsi"/>
          <w:bCs/>
          <w:sz w:val="22"/>
          <w:szCs w:val="22"/>
          <w:lang w:val="en-CA"/>
        </w:rPr>
        <w:t xml:space="preserve"> proposed program</w:t>
      </w:r>
      <w:r w:rsidR="008046D3" w:rsidRPr="00FB0B53">
        <w:rPr>
          <w:rFonts w:asciiTheme="minorHAnsi" w:hAnsiTheme="minorHAnsi"/>
          <w:bCs/>
          <w:sz w:val="22"/>
          <w:szCs w:val="22"/>
          <w:lang w:val="en-CA"/>
        </w:rPr>
        <w:t>:</w:t>
      </w:r>
    </w:p>
    <w:p w:rsidR="00FB0B53" w:rsidRDefault="00FB0B53" w:rsidP="002207EA">
      <w:pPr>
        <w:pStyle w:val="Default"/>
        <w:spacing w:before="120" w:after="120"/>
        <w:rPr>
          <w:rFonts w:asciiTheme="minorHAnsi" w:hAnsiTheme="minorHAnsi"/>
          <w:bCs/>
          <w:sz w:val="22"/>
          <w:szCs w:val="22"/>
          <w:lang w:val="en-CA"/>
        </w:rPr>
      </w:pPr>
      <w:r>
        <w:rPr>
          <w:rFonts w:asciiTheme="minorHAnsi" w:hAnsiTheme="minorHAnsi"/>
          <w:bCs/>
          <w:sz w:val="22"/>
          <w:szCs w:val="22"/>
          <w:lang w:val="en-CA"/>
        </w:rPr>
        <w:t xml:space="preserve">Many of your employees are required, as terms of their employment and according to various professional standards, to have certain training and certifications at the start and throughout their terms of employment in your public body.  </w:t>
      </w:r>
    </w:p>
    <w:p w:rsidR="00860987" w:rsidRDefault="00FB0B53" w:rsidP="002207EA">
      <w:pPr>
        <w:pStyle w:val="Default"/>
        <w:spacing w:before="120" w:after="120"/>
        <w:rPr>
          <w:rFonts w:asciiTheme="minorHAnsi" w:hAnsiTheme="minorHAnsi"/>
          <w:bCs/>
          <w:sz w:val="22"/>
          <w:szCs w:val="22"/>
          <w:lang w:val="en-CA"/>
        </w:rPr>
      </w:pPr>
      <w:r w:rsidRPr="00FB0B53">
        <w:rPr>
          <w:rFonts w:asciiTheme="minorHAnsi" w:hAnsiTheme="minorHAnsi"/>
          <w:bCs/>
          <w:sz w:val="22"/>
          <w:szCs w:val="22"/>
          <w:lang w:val="en-CA"/>
        </w:rPr>
        <w:t xml:space="preserve">You are implementing </w:t>
      </w:r>
      <w:r w:rsidR="00BB628B">
        <w:rPr>
          <w:rFonts w:asciiTheme="minorHAnsi" w:hAnsiTheme="minorHAnsi"/>
          <w:bCs/>
          <w:sz w:val="22"/>
          <w:szCs w:val="22"/>
          <w:lang w:val="en-CA"/>
        </w:rPr>
        <w:t xml:space="preserve">Continuing </w:t>
      </w:r>
      <w:r w:rsidRPr="00FB0B53">
        <w:rPr>
          <w:rFonts w:asciiTheme="minorHAnsi" w:hAnsiTheme="minorHAnsi"/>
          <w:bCs/>
          <w:sz w:val="22"/>
          <w:szCs w:val="22"/>
          <w:lang w:val="en-CA"/>
        </w:rPr>
        <w:t>Professional Development s</w:t>
      </w:r>
      <w:r w:rsidR="00860987">
        <w:rPr>
          <w:rFonts w:asciiTheme="minorHAnsi" w:hAnsiTheme="minorHAnsi"/>
          <w:bCs/>
          <w:sz w:val="22"/>
          <w:szCs w:val="22"/>
          <w:lang w:val="en-CA"/>
        </w:rPr>
        <w:t xml:space="preserve">tandards for your employees to be managed electronically by </w:t>
      </w:r>
      <w:r w:rsidR="00BB628B">
        <w:rPr>
          <w:rFonts w:asciiTheme="minorHAnsi" w:hAnsiTheme="minorHAnsi"/>
          <w:bCs/>
          <w:sz w:val="22"/>
          <w:szCs w:val="22"/>
          <w:lang w:val="en-CA"/>
        </w:rPr>
        <w:t xml:space="preserve">Human Resources - </w:t>
      </w:r>
      <w:r w:rsidRPr="00FB0B53">
        <w:rPr>
          <w:rFonts w:asciiTheme="minorHAnsi" w:hAnsiTheme="minorHAnsi"/>
          <w:bCs/>
          <w:sz w:val="22"/>
          <w:szCs w:val="22"/>
          <w:lang w:val="en-CA"/>
        </w:rPr>
        <w:t>Emp</w:t>
      </w:r>
      <w:r w:rsidR="00860987">
        <w:rPr>
          <w:rFonts w:asciiTheme="minorHAnsi" w:hAnsiTheme="minorHAnsi"/>
          <w:bCs/>
          <w:sz w:val="22"/>
          <w:szCs w:val="22"/>
          <w:lang w:val="en-CA"/>
        </w:rPr>
        <w:t>loyment Services. The process will include the following:</w:t>
      </w:r>
    </w:p>
    <w:p w:rsidR="00860987" w:rsidRDefault="00FB0B53" w:rsidP="0049427B">
      <w:pPr>
        <w:pStyle w:val="Default"/>
        <w:numPr>
          <w:ilvl w:val="0"/>
          <w:numId w:val="12"/>
        </w:numPr>
        <w:spacing w:before="120" w:after="120"/>
        <w:rPr>
          <w:rFonts w:asciiTheme="minorHAnsi" w:hAnsiTheme="minorHAnsi"/>
          <w:bCs/>
          <w:sz w:val="22"/>
          <w:szCs w:val="22"/>
          <w:lang w:val="en-CA"/>
        </w:rPr>
      </w:pPr>
      <w:r w:rsidRPr="00FB0B53">
        <w:rPr>
          <w:rFonts w:asciiTheme="minorHAnsi" w:hAnsiTheme="minorHAnsi"/>
          <w:bCs/>
          <w:sz w:val="22"/>
          <w:szCs w:val="22"/>
          <w:lang w:val="en-CA"/>
        </w:rPr>
        <w:t xml:space="preserve">the collection of </w:t>
      </w:r>
      <w:r w:rsidR="00860987">
        <w:rPr>
          <w:rFonts w:asciiTheme="minorHAnsi" w:hAnsiTheme="minorHAnsi"/>
          <w:bCs/>
          <w:sz w:val="22"/>
          <w:szCs w:val="22"/>
          <w:lang w:val="en-CA"/>
        </w:rPr>
        <w:t xml:space="preserve">information about </w:t>
      </w:r>
      <w:r w:rsidR="00860987" w:rsidRPr="00FB0B53">
        <w:rPr>
          <w:rFonts w:asciiTheme="minorHAnsi" w:hAnsiTheme="minorHAnsi"/>
          <w:bCs/>
          <w:sz w:val="22"/>
          <w:szCs w:val="22"/>
          <w:lang w:val="en-CA"/>
        </w:rPr>
        <w:t>the employee</w:t>
      </w:r>
      <w:r w:rsidR="00860987">
        <w:rPr>
          <w:rFonts w:asciiTheme="minorHAnsi" w:hAnsiTheme="minorHAnsi"/>
          <w:bCs/>
          <w:sz w:val="22"/>
          <w:szCs w:val="22"/>
          <w:lang w:val="en-CA"/>
        </w:rPr>
        <w:t>s’ current qualifications;</w:t>
      </w:r>
    </w:p>
    <w:p w:rsidR="00860987" w:rsidRDefault="00860987" w:rsidP="0049427B">
      <w:pPr>
        <w:pStyle w:val="Default"/>
        <w:numPr>
          <w:ilvl w:val="0"/>
          <w:numId w:val="12"/>
        </w:numPr>
        <w:spacing w:before="120" w:after="120"/>
        <w:rPr>
          <w:rFonts w:asciiTheme="minorHAnsi" w:hAnsiTheme="minorHAnsi"/>
          <w:bCs/>
          <w:sz w:val="22"/>
          <w:szCs w:val="22"/>
          <w:lang w:val="en-CA"/>
        </w:rPr>
      </w:pPr>
      <w:r>
        <w:rPr>
          <w:rFonts w:asciiTheme="minorHAnsi" w:hAnsiTheme="minorHAnsi"/>
          <w:bCs/>
          <w:sz w:val="22"/>
          <w:szCs w:val="22"/>
          <w:lang w:val="en-CA"/>
        </w:rPr>
        <w:t xml:space="preserve">the </w:t>
      </w:r>
      <w:r w:rsidR="00FB0B53" w:rsidRPr="00FB0B53">
        <w:rPr>
          <w:rFonts w:asciiTheme="minorHAnsi" w:hAnsiTheme="minorHAnsi"/>
          <w:bCs/>
          <w:sz w:val="22"/>
          <w:szCs w:val="22"/>
          <w:lang w:val="en-CA"/>
        </w:rPr>
        <w:t>collect</w:t>
      </w:r>
      <w:r>
        <w:rPr>
          <w:rFonts w:asciiTheme="minorHAnsi" w:hAnsiTheme="minorHAnsi"/>
          <w:bCs/>
          <w:sz w:val="22"/>
          <w:szCs w:val="22"/>
          <w:lang w:val="en-CA"/>
        </w:rPr>
        <w:t>ion of the employees’</w:t>
      </w:r>
      <w:r w:rsidR="00FB0B53" w:rsidRPr="00FB0B53">
        <w:rPr>
          <w:rFonts w:asciiTheme="minorHAnsi" w:hAnsiTheme="minorHAnsi"/>
          <w:bCs/>
          <w:sz w:val="22"/>
          <w:szCs w:val="22"/>
          <w:lang w:val="en-CA"/>
        </w:rPr>
        <w:t xml:space="preserve"> supporting documentation</w:t>
      </w:r>
      <w:r>
        <w:rPr>
          <w:rFonts w:asciiTheme="minorHAnsi" w:hAnsiTheme="minorHAnsi"/>
          <w:bCs/>
          <w:sz w:val="22"/>
          <w:szCs w:val="22"/>
          <w:lang w:val="en-CA"/>
        </w:rPr>
        <w:t>;</w:t>
      </w:r>
    </w:p>
    <w:p w:rsidR="00860987" w:rsidRDefault="00860987" w:rsidP="0049427B">
      <w:pPr>
        <w:pStyle w:val="Default"/>
        <w:numPr>
          <w:ilvl w:val="0"/>
          <w:numId w:val="12"/>
        </w:numPr>
        <w:spacing w:before="120" w:after="120"/>
        <w:rPr>
          <w:rFonts w:asciiTheme="minorHAnsi" w:hAnsiTheme="minorHAnsi"/>
          <w:bCs/>
          <w:sz w:val="22"/>
          <w:szCs w:val="22"/>
          <w:lang w:val="en-CA"/>
        </w:rPr>
      </w:pPr>
      <w:r>
        <w:rPr>
          <w:rFonts w:asciiTheme="minorHAnsi" w:hAnsiTheme="minorHAnsi"/>
          <w:bCs/>
          <w:sz w:val="22"/>
          <w:szCs w:val="22"/>
          <w:lang w:val="en-CA"/>
        </w:rPr>
        <w:t xml:space="preserve">undertaking and documenting an </w:t>
      </w:r>
      <w:r w:rsidR="00FB0B53" w:rsidRPr="00FB0B53">
        <w:rPr>
          <w:rFonts w:asciiTheme="minorHAnsi" w:hAnsiTheme="minorHAnsi"/>
          <w:bCs/>
          <w:sz w:val="22"/>
          <w:szCs w:val="22"/>
          <w:lang w:val="en-CA"/>
        </w:rPr>
        <w:t>assess</w:t>
      </w:r>
      <w:r>
        <w:rPr>
          <w:rFonts w:asciiTheme="minorHAnsi" w:hAnsiTheme="minorHAnsi"/>
          <w:bCs/>
          <w:sz w:val="22"/>
          <w:szCs w:val="22"/>
          <w:lang w:val="en-CA"/>
        </w:rPr>
        <w:t>ment of</w:t>
      </w:r>
      <w:r w:rsidR="00FB0B53" w:rsidRPr="00FB0B53">
        <w:rPr>
          <w:rFonts w:asciiTheme="minorHAnsi" w:hAnsiTheme="minorHAnsi"/>
          <w:bCs/>
          <w:sz w:val="22"/>
          <w:szCs w:val="22"/>
          <w:lang w:val="en-CA"/>
        </w:rPr>
        <w:t xml:space="preserve"> compliance</w:t>
      </w:r>
      <w:r>
        <w:rPr>
          <w:rFonts w:asciiTheme="minorHAnsi" w:hAnsiTheme="minorHAnsi"/>
          <w:bCs/>
          <w:sz w:val="22"/>
          <w:szCs w:val="22"/>
          <w:lang w:val="en-CA"/>
        </w:rPr>
        <w:t>;</w:t>
      </w:r>
    </w:p>
    <w:p w:rsidR="00860987" w:rsidRDefault="00860987" w:rsidP="0049427B">
      <w:pPr>
        <w:pStyle w:val="Default"/>
        <w:numPr>
          <w:ilvl w:val="0"/>
          <w:numId w:val="12"/>
        </w:numPr>
        <w:spacing w:before="120" w:after="120"/>
        <w:rPr>
          <w:rFonts w:asciiTheme="minorHAnsi" w:hAnsiTheme="minorHAnsi"/>
          <w:bCs/>
          <w:sz w:val="22"/>
          <w:szCs w:val="22"/>
          <w:lang w:val="en-CA"/>
        </w:rPr>
      </w:pPr>
      <w:r>
        <w:rPr>
          <w:rFonts w:asciiTheme="minorHAnsi" w:hAnsiTheme="minorHAnsi"/>
          <w:bCs/>
          <w:sz w:val="22"/>
          <w:szCs w:val="22"/>
          <w:lang w:val="en-CA"/>
        </w:rPr>
        <w:t xml:space="preserve">verification </w:t>
      </w:r>
      <w:r w:rsidR="00FB0B53" w:rsidRPr="00FB0B53">
        <w:rPr>
          <w:rFonts w:asciiTheme="minorHAnsi" w:hAnsiTheme="minorHAnsi"/>
          <w:bCs/>
          <w:sz w:val="22"/>
          <w:szCs w:val="22"/>
          <w:lang w:val="en-CA"/>
        </w:rPr>
        <w:t>and</w:t>
      </w:r>
      <w:r>
        <w:rPr>
          <w:rFonts w:asciiTheme="minorHAnsi" w:hAnsiTheme="minorHAnsi"/>
          <w:bCs/>
          <w:sz w:val="22"/>
          <w:szCs w:val="22"/>
          <w:lang w:val="en-CA"/>
        </w:rPr>
        <w:t xml:space="preserve"> periodic</w:t>
      </w:r>
      <w:r w:rsidR="00FB0B53">
        <w:rPr>
          <w:rFonts w:asciiTheme="minorHAnsi" w:hAnsiTheme="minorHAnsi"/>
          <w:bCs/>
          <w:sz w:val="22"/>
          <w:szCs w:val="22"/>
          <w:lang w:val="en-CA"/>
        </w:rPr>
        <w:t xml:space="preserve"> audit</w:t>
      </w:r>
      <w:r>
        <w:rPr>
          <w:rFonts w:asciiTheme="minorHAnsi" w:hAnsiTheme="minorHAnsi"/>
          <w:bCs/>
          <w:sz w:val="22"/>
          <w:szCs w:val="22"/>
          <w:lang w:val="en-CA"/>
        </w:rPr>
        <w:t>s of</w:t>
      </w:r>
      <w:r w:rsidR="00FB0B53">
        <w:rPr>
          <w:rFonts w:asciiTheme="minorHAnsi" w:hAnsiTheme="minorHAnsi"/>
          <w:bCs/>
          <w:sz w:val="22"/>
          <w:szCs w:val="22"/>
          <w:lang w:val="en-CA"/>
        </w:rPr>
        <w:t xml:space="preserve"> compliance</w:t>
      </w:r>
      <w:r>
        <w:rPr>
          <w:rFonts w:asciiTheme="minorHAnsi" w:hAnsiTheme="minorHAnsi"/>
          <w:bCs/>
          <w:sz w:val="22"/>
          <w:szCs w:val="22"/>
          <w:lang w:val="en-CA"/>
        </w:rPr>
        <w:t>;</w:t>
      </w:r>
    </w:p>
    <w:p w:rsidR="00860987" w:rsidRDefault="00860987" w:rsidP="0049427B">
      <w:pPr>
        <w:pStyle w:val="Default"/>
        <w:numPr>
          <w:ilvl w:val="0"/>
          <w:numId w:val="12"/>
        </w:numPr>
        <w:spacing w:before="120" w:after="120"/>
        <w:rPr>
          <w:rFonts w:asciiTheme="minorHAnsi" w:hAnsiTheme="minorHAnsi"/>
          <w:bCs/>
          <w:sz w:val="22"/>
          <w:szCs w:val="22"/>
          <w:lang w:val="en-CA"/>
        </w:rPr>
      </w:pPr>
      <w:r>
        <w:rPr>
          <w:rFonts w:asciiTheme="minorHAnsi" w:hAnsiTheme="minorHAnsi"/>
          <w:bCs/>
          <w:sz w:val="22"/>
          <w:szCs w:val="22"/>
          <w:lang w:val="en-CA"/>
        </w:rPr>
        <w:t xml:space="preserve">confirmation </w:t>
      </w:r>
      <w:r w:rsidR="00FB0B53">
        <w:rPr>
          <w:rFonts w:asciiTheme="minorHAnsi" w:hAnsiTheme="minorHAnsi"/>
          <w:bCs/>
          <w:sz w:val="22"/>
          <w:szCs w:val="22"/>
          <w:lang w:val="en-CA"/>
        </w:rPr>
        <w:t xml:space="preserve">and notification </w:t>
      </w:r>
      <w:r>
        <w:rPr>
          <w:rFonts w:asciiTheme="minorHAnsi" w:hAnsiTheme="minorHAnsi"/>
          <w:bCs/>
          <w:sz w:val="22"/>
          <w:szCs w:val="22"/>
          <w:lang w:val="en-CA"/>
        </w:rPr>
        <w:t>of compliance;</w:t>
      </w:r>
    </w:p>
    <w:p w:rsidR="00860987" w:rsidRPr="00860987" w:rsidRDefault="00860987" w:rsidP="0049427B">
      <w:pPr>
        <w:pStyle w:val="Default"/>
        <w:numPr>
          <w:ilvl w:val="0"/>
          <w:numId w:val="12"/>
        </w:numPr>
        <w:spacing w:before="120" w:after="120"/>
        <w:rPr>
          <w:rFonts w:asciiTheme="minorHAnsi" w:hAnsiTheme="minorHAnsi"/>
          <w:bCs/>
          <w:sz w:val="22"/>
          <w:szCs w:val="22"/>
          <w:lang w:val="en-CA"/>
        </w:rPr>
      </w:pPr>
      <w:r>
        <w:rPr>
          <w:rFonts w:asciiTheme="minorHAnsi" w:hAnsiTheme="minorHAnsi"/>
          <w:bCs/>
          <w:sz w:val="22"/>
          <w:szCs w:val="22"/>
          <w:lang w:val="en-CA"/>
        </w:rPr>
        <w:t xml:space="preserve">notification of </w:t>
      </w:r>
      <w:r w:rsidR="00FB0B53">
        <w:rPr>
          <w:rFonts w:asciiTheme="minorHAnsi" w:hAnsiTheme="minorHAnsi"/>
          <w:bCs/>
          <w:sz w:val="22"/>
          <w:szCs w:val="22"/>
          <w:lang w:val="en-CA"/>
        </w:rPr>
        <w:t>non-complian</w:t>
      </w:r>
      <w:r>
        <w:rPr>
          <w:rFonts w:asciiTheme="minorHAnsi" w:hAnsiTheme="minorHAnsi"/>
          <w:bCs/>
          <w:sz w:val="22"/>
          <w:szCs w:val="22"/>
          <w:lang w:val="en-CA"/>
        </w:rPr>
        <w:t xml:space="preserve">ce and assisting employees in </w:t>
      </w:r>
      <w:r w:rsidR="00FB0B53">
        <w:rPr>
          <w:rFonts w:asciiTheme="minorHAnsi" w:hAnsiTheme="minorHAnsi"/>
          <w:bCs/>
          <w:sz w:val="22"/>
          <w:szCs w:val="22"/>
          <w:lang w:val="en-CA"/>
        </w:rPr>
        <w:t>develop</w:t>
      </w:r>
      <w:r>
        <w:rPr>
          <w:rFonts w:asciiTheme="minorHAnsi" w:hAnsiTheme="minorHAnsi"/>
          <w:bCs/>
          <w:sz w:val="22"/>
          <w:szCs w:val="22"/>
          <w:lang w:val="en-CA"/>
        </w:rPr>
        <w:t>ing</w:t>
      </w:r>
      <w:r w:rsidR="00FB0B53">
        <w:rPr>
          <w:rFonts w:asciiTheme="minorHAnsi" w:hAnsiTheme="minorHAnsi"/>
          <w:bCs/>
          <w:sz w:val="22"/>
          <w:szCs w:val="22"/>
          <w:lang w:val="en-CA"/>
        </w:rPr>
        <w:t xml:space="preserve"> and submit</w:t>
      </w:r>
      <w:r>
        <w:rPr>
          <w:rFonts w:asciiTheme="minorHAnsi" w:hAnsiTheme="minorHAnsi"/>
          <w:bCs/>
          <w:sz w:val="22"/>
          <w:szCs w:val="22"/>
          <w:lang w:val="en-CA"/>
        </w:rPr>
        <w:t xml:space="preserve">ting </w:t>
      </w:r>
      <w:r w:rsidR="00FB0B53" w:rsidRPr="00FB0B53">
        <w:rPr>
          <w:rFonts w:asciiTheme="minorHAnsi" w:hAnsiTheme="minorHAnsi"/>
          <w:bCs/>
          <w:sz w:val="22"/>
          <w:szCs w:val="22"/>
          <w:lang w:val="en-CA"/>
        </w:rPr>
        <w:t>an action plan to become compliant</w:t>
      </w:r>
      <w:r>
        <w:rPr>
          <w:rFonts w:asciiTheme="minorHAnsi" w:hAnsiTheme="minorHAnsi"/>
          <w:bCs/>
          <w:sz w:val="22"/>
          <w:szCs w:val="22"/>
          <w:lang w:val="en-CA"/>
        </w:rPr>
        <w:t xml:space="preserve">; and </w:t>
      </w:r>
    </w:p>
    <w:p w:rsidR="00FB0B53" w:rsidRDefault="00860987" w:rsidP="0049427B">
      <w:pPr>
        <w:pStyle w:val="Default"/>
        <w:numPr>
          <w:ilvl w:val="0"/>
          <w:numId w:val="12"/>
        </w:numPr>
        <w:spacing w:before="120" w:after="120"/>
        <w:rPr>
          <w:rFonts w:asciiTheme="minorHAnsi" w:hAnsiTheme="minorHAnsi"/>
          <w:bCs/>
          <w:sz w:val="22"/>
          <w:szCs w:val="22"/>
          <w:lang w:val="en-CA"/>
        </w:rPr>
      </w:pPr>
      <w:proofErr w:type="gramStart"/>
      <w:r>
        <w:rPr>
          <w:rFonts w:asciiTheme="minorHAnsi" w:hAnsiTheme="minorHAnsi"/>
          <w:bCs/>
          <w:sz w:val="22"/>
          <w:szCs w:val="22"/>
          <w:lang w:val="en-CA"/>
        </w:rPr>
        <w:t>initiation</w:t>
      </w:r>
      <w:proofErr w:type="gramEnd"/>
      <w:r>
        <w:rPr>
          <w:rFonts w:asciiTheme="minorHAnsi" w:hAnsiTheme="minorHAnsi"/>
          <w:bCs/>
          <w:sz w:val="22"/>
          <w:szCs w:val="22"/>
          <w:lang w:val="en-CA"/>
        </w:rPr>
        <w:t xml:space="preserve"> of a </w:t>
      </w:r>
      <w:r w:rsidR="00FB0B53">
        <w:rPr>
          <w:rFonts w:asciiTheme="minorHAnsi" w:hAnsiTheme="minorHAnsi"/>
          <w:bCs/>
          <w:sz w:val="22"/>
          <w:szCs w:val="22"/>
          <w:lang w:val="en-CA"/>
        </w:rPr>
        <w:t>performance review/</w:t>
      </w:r>
      <w:r>
        <w:rPr>
          <w:rFonts w:asciiTheme="minorHAnsi" w:hAnsiTheme="minorHAnsi"/>
          <w:bCs/>
          <w:sz w:val="22"/>
          <w:szCs w:val="22"/>
          <w:lang w:val="en-CA"/>
        </w:rPr>
        <w:t xml:space="preserve">evaluation </w:t>
      </w:r>
      <w:r w:rsidR="00FB0B53" w:rsidRPr="00FB0B53">
        <w:rPr>
          <w:rFonts w:asciiTheme="minorHAnsi" w:hAnsiTheme="minorHAnsi"/>
          <w:bCs/>
          <w:sz w:val="22"/>
          <w:szCs w:val="22"/>
          <w:lang w:val="en-CA"/>
        </w:rPr>
        <w:t xml:space="preserve">if the employee remains non-compliant. </w:t>
      </w:r>
    </w:p>
    <w:p w:rsidR="00860987" w:rsidRDefault="00860987" w:rsidP="002207EA">
      <w:pPr>
        <w:pStyle w:val="Default"/>
        <w:spacing w:before="120" w:after="120"/>
        <w:rPr>
          <w:rFonts w:asciiTheme="minorHAnsi" w:hAnsiTheme="minorHAnsi"/>
          <w:bCs/>
          <w:sz w:val="22"/>
          <w:szCs w:val="22"/>
          <w:lang w:val="en-CA"/>
        </w:rPr>
      </w:pPr>
    </w:p>
    <w:p w:rsidR="00860987" w:rsidRDefault="005C4C29">
      <w:pPr>
        <w:spacing w:after="0" w:line="240" w:lineRule="auto"/>
        <w:rPr>
          <w:rFonts w:asciiTheme="minorHAnsi" w:hAnsiTheme="minorHAnsi" w:cs="Arial"/>
          <w:bCs/>
          <w:color w:val="000000"/>
        </w:rPr>
      </w:pPr>
      <w:r>
        <w:rPr>
          <w:rFonts w:asciiTheme="minorHAnsi" w:hAnsiTheme="minorHAnsi"/>
          <w:bCs/>
        </w:rPr>
        <w:t>Draft a C</w:t>
      </w:r>
      <w:r w:rsidR="00E541EC">
        <w:rPr>
          <w:rFonts w:asciiTheme="minorHAnsi" w:hAnsiTheme="minorHAnsi"/>
          <w:bCs/>
        </w:rPr>
        <w:t xml:space="preserve">ollection Notice to be used for the collection of personal information for this program. </w:t>
      </w:r>
      <w:r w:rsidR="00860987">
        <w:rPr>
          <w:rFonts w:asciiTheme="minorHAnsi" w:hAnsiTheme="minorHAnsi"/>
          <w:bCs/>
        </w:rPr>
        <w:br w:type="page"/>
      </w:r>
    </w:p>
    <w:p w:rsidR="002207EA" w:rsidRPr="00544ADD" w:rsidRDefault="002207EA" w:rsidP="002207EA">
      <w:pPr>
        <w:pStyle w:val="Default"/>
        <w:spacing w:before="120" w:after="120"/>
        <w:rPr>
          <w:rFonts w:asciiTheme="minorHAnsi" w:hAnsiTheme="minorHAnsi"/>
          <w:sz w:val="22"/>
          <w:szCs w:val="22"/>
          <w:lang w:val="en-CA"/>
        </w:rPr>
      </w:pPr>
      <w:r w:rsidRPr="00544ADD">
        <w:rPr>
          <w:rFonts w:asciiTheme="minorHAnsi" w:hAnsiTheme="minorHAnsi"/>
          <w:b/>
          <w:bCs/>
          <w:sz w:val="22"/>
          <w:szCs w:val="22"/>
          <w:lang w:val="en-CA"/>
        </w:rPr>
        <w:lastRenderedPageBreak/>
        <w:t xml:space="preserve">Answer: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1823"/>
        <w:gridCol w:w="2119"/>
        <w:gridCol w:w="1668"/>
        <w:gridCol w:w="1391"/>
        <w:gridCol w:w="1388"/>
      </w:tblGrid>
      <w:tr w:rsidR="00BB628B" w:rsidRPr="00D63C10" w:rsidTr="00D63C10">
        <w:tc>
          <w:tcPr>
            <w:tcW w:w="514" w:type="pct"/>
            <w:shd w:val="clear" w:color="auto" w:fill="auto"/>
            <w:tcMar>
              <w:top w:w="43" w:type="dxa"/>
              <w:left w:w="115" w:type="dxa"/>
              <w:bottom w:w="43" w:type="dxa"/>
              <w:right w:w="115" w:type="dxa"/>
            </w:tcMar>
            <w:vAlign w:val="bottom"/>
          </w:tcPr>
          <w:p w:rsidR="00D63C10" w:rsidRPr="00D63C10" w:rsidRDefault="00D63C10" w:rsidP="00D63C10">
            <w:pPr>
              <w:spacing w:after="0"/>
              <w:contextualSpacing/>
              <w:rPr>
                <w:rFonts w:ascii="Calibri" w:hAnsi="Calibri"/>
                <w:i/>
              </w:rPr>
            </w:pPr>
            <w:r w:rsidRPr="00D63C10">
              <w:rPr>
                <w:rFonts w:ascii="Calibri" w:hAnsi="Calibri"/>
                <w:i/>
              </w:rPr>
              <w:t>Flow #</w:t>
            </w:r>
            <w:r w:rsidRPr="00D63C10">
              <w:rPr>
                <w:rFonts w:ascii="Calibri" w:hAnsi="Calibri"/>
                <w:i/>
              </w:rPr>
              <w:tab/>
            </w:r>
            <w:r w:rsidRPr="00D63C10">
              <w:rPr>
                <w:rFonts w:ascii="Calibri" w:hAnsi="Calibri"/>
                <w:i/>
              </w:rPr>
              <w:tab/>
            </w:r>
            <w:r w:rsidRPr="00D63C10">
              <w:rPr>
                <w:rFonts w:ascii="Calibri" w:hAnsi="Calibri"/>
                <w:i/>
              </w:rPr>
              <w:tab/>
            </w:r>
          </w:p>
        </w:tc>
        <w:tc>
          <w:tcPr>
            <w:tcW w:w="975" w:type="pct"/>
            <w:shd w:val="clear" w:color="auto" w:fill="auto"/>
            <w:vAlign w:val="center"/>
          </w:tcPr>
          <w:p w:rsidR="00D63C10" w:rsidRPr="00D63C10" w:rsidRDefault="00D63C10" w:rsidP="00D63C10">
            <w:pPr>
              <w:spacing w:after="0"/>
              <w:contextualSpacing/>
              <w:rPr>
                <w:rFonts w:ascii="Calibri" w:hAnsi="Calibri"/>
                <w:i/>
              </w:rPr>
            </w:pPr>
            <w:r w:rsidRPr="00D63C10">
              <w:rPr>
                <w:rFonts w:ascii="Calibri" w:hAnsi="Calibri"/>
                <w:i/>
              </w:rPr>
              <w:t>Description</w:t>
            </w:r>
            <w:r w:rsidRPr="00D63C10">
              <w:rPr>
                <w:rFonts w:ascii="Calibri" w:hAnsi="Calibri"/>
                <w:i/>
              </w:rPr>
              <w:tab/>
            </w:r>
          </w:p>
        </w:tc>
        <w:tc>
          <w:tcPr>
            <w:tcW w:w="1133" w:type="pct"/>
            <w:shd w:val="clear" w:color="auto" w:fill="auto"/>
            <w:vAlign w:val="center"/>
          </w:tcPr>
          <w:p w:rsidR="00D63C10" w:rsidRPr="00D63C10" w:rsidRDefault="00D63C10" w:rsidP="00D63C10">
            <w:pPr>
              <w:spacing w:after="0"/>
              <w:contextualSpacing/>
              <w:rPr>
                <w:rFonts w:ascii="Calibri" w:hAnsi="Calibri"/>
                <w:i/>
              </w:rPr>
            </w:pPr>
            <w:r w:rsidRPr="00D63C10">
              <w:rPr>
                <w:rFonts w:ascii="Calibri" w:hAnsi="Calibri"/>
                <w:i/>
              </w:rPr>
              <w:t>Type of Information</w:t>
            </w:r>
          </w:p>
        </w:tc>
        <w:tc>
          <w:tcPr>
            <w:tcW w:w="892" w:type="pct"/>
            <w:shd w:val="clear" w:color="auto" w:fill="auto"/>
            <w:vAlign w:val="center"/>
          </w:tcPr>
          <w:p w:rsidR="00D63C10" w:rsidRPr="00D63C10" w:rsidRDefault="00D63C10" w:rsidP="00D63C10">
            <w:pPr>
              <w:spacing w:after="0"/>
              <w:contextualSpacing/>
              <w:rPr>
                <w:rFonts w:ascii="Calibri" w:hAnsi="Calibri"/>
                <w:i/>
              </w:rPr>
            </w:pPr>
            <w:r w:rsidRPr="00D63C10">
              <w:rPr>
                <w:rFonts w:ascii="Calibri" w:hAnsi="Calibri"/>
                <w:i/>
              </w:rPr>
              <w:t>Purpose</w:t>
            </w:r>
          </w:p>
        </w:tc>
        <w:tc>
          <w:tcPr>
            <w:tcW w:w="744" w:type="pct"/>
            <w:shd w:val="clear" w:color="auto" w:fill="auto"/>
            <w:vAlign w:val="center"/>
          </w:tcPr>
          <w:p w:rsidR="00D63C10" w:rsidRPr="00D63C10" w:rsidRDefault="00D63C10" w:rsidP="00D63C10">
            <w:pPr>
              <w:spacing w:after="0"/>
              <w:contextualSpacing/>
              <w:rPr>
                <w:rFonts w:ascii="Calibri" w:hAnsi="Calibri"/>
                <w:i/>
              </w:rPr>
            </w:pPr>
            <w:r w:rsidRPr="00D63C10">
              <w:rPr>
                <w:rFonts w:ascii="Calibri" w:hAnsi="Calibri"/>
                <w:i/>
              </w:rPr>
              <w:t>Legal Authority</w:t>
            </w:r>
          </w:p>
        </w:tc>
        <w:tc>
          <w:tcPr>
            <w:tcW w:w="742" w:type="pct"/>
            <w:vAlign w:val="center"/>
          </w:tcPr>
          <w:p w:rsidR="00D63C10" w:rsidRPr="00D63C10" w:rsidRDefault="00D63C10" w:rsidP="00D63C10">
            <w:pPr>
              <w:spacing w:after="0"/>
              <w:contextualSpacing/>
              <w:rPr>
                <w:rFonts w:ascii="Calibri" w:hAnsi="Calibri"/>
                <w:i/>
              </w:rPr>
            </w:pPr>
            <w:r w:rsidRPr="00D63C10">
              <w:rPr>
                <w:rFonts w:ascii="Calibri" w:hAnsi="Calibri"/>
                <w:i/>
              </w:rPr>
              <w:t>Custody or Control</w:t>
            </w:r>
          </w:p>
        </w:tc>
      </w:tr>
      <w:tr w:rsidR="00D63C10" w:rsidRPr="00D63C10" w:rsidTr="00D63C10">
        <w:tc>
          <w:tcPr>
            <w:tcW w:w="4258" w:type="pct"/>
            <w:gridSpan w:val="5"/>
            <w:shd w:val="clear" w:color="auto" w:fill="auto"/>
            <w:tcMar>
              <w:top w:w="43" w:type="dxa"/>
              <w:left w:w="115" w:type="dxa"/>
              <w:bottom w:w="43" w:type="dxa"/>
              <w:right w:w="115" w:type="dxa"/>
            </w:tcMar>
            <w:vAlign w:val="center"/>
          </w:tcPr>
          <w:p w:rsidR="00D63C10" w:rsidRPr="00D63C10" w:rsidRDefault="00D63C10" w:rsidP="00D63C10">
            <w:pPr>
              <w:spacing w:after="160" w:line="259" w:lineRule="auto"/>
              <w:rPr>
                <w:rFonts w:ascii="Calibri" w:hAnsi="Calibri"/>
                <w:i/>
                <w:lang w:val="en-US"/>
              </w:rPr>
            </w:pPr>
            <w:r w:rsidRPr="00D63C10">
              <w:rPr>
                <w:rFonts w:ascii="Calibri" w:hAnsi="Calibri"/>
                <w:i/>
                <w:lang w:val="en-US"/>
              </w:rPr>
              <w:t xml:space="preserve"> Continuing Professional Development (CPD)</w:t>
            </w:r>
          </w:p>
        </w:tc>
        <w:tc>
          <w:tcPr>
            <w:tcW w:w="742" w:type="pct"/>
            <w:shd w:val="clear" w:color="auto" w:fill="auto"/>
            <w:vAlign w:val="center"/>
          </w:tcPr>
          <w:p w:rsidR="00D63C10" w:rsidRPr="00D63C10" w:rsidRDefault="00D63C10" w:rsidP="00D63C10">
            <w:pPr>
              <w:spacing w:after="160" w:line="259" w:lineRule="auto"/>
              <w:rPr>
                <w:rFonts w:ascii="Calibri" w:hAnsi="Calibri"/>
                <w:i/>
                <w:lang w:val="en-US"/>
              </w:rPr>
            </w:pPr>
          </w:p>
        </w:tc>
      </w:tr>
      <w:tr w:rsidR="00BB628B" w:rsidRPr="00D63C10" w:rsidTr="00D63C10">
        <w:trPr>
          <w:trHeight w:val="27"/>
        </w:trPr>
        <w:tc>
          <w:tcPr>
            <w:tcW w:w="514" w:type="pct"/>
            <w:shd w:val="clear" w:color="auto" w:fill="auto"/>
            <w:tcMar>
              <w:top w:w="43" w:type="dxa"/>
              <w:left w:w="115" w:type="dxa"/>
              <w:bottom w:w="43" w:type="dxa"/>
              <w:right w:w="115" w:type="dxa"/>
            </w:tcMar>
          </w:tcPr>
          <w:p w:rsidR="00D63C10" w:rsidRPr="00D63C10" w:rsidRDefault="00D63C10" w:rsidP="00D63C10">
            <w:pPr>
              <w:spacing w:after="160" w:line="259" w:lineRule="auto"/>
              <w:ind w:left="360"/>
              <w:rPr>
                <w:rFonts w:ascii="Calibri" w:hAnsi="Calibri"/>
                <w:lang w:val="en-US"/>
              </w:rPr>
            </w:pPr>
            <w:r>
              <w:rPr>
                <w:rFonts w:ascii="Calibri" w:hAnsi="Calibri"/>
                <w:lang w:val="en-US"/>
              </w:rPr>
              <w:t>1</w:t>
            </w:r>
          </w:p>
        </w:tc>
        <w:tc>
          <w:tcPr>
            <w:tcW w:w="975" w:type="pct"/>
            <w:tcMar>
              <w:top w:w="43" w:type="dxa"/>
              <w:left w:w="115" w:type="dxa"/>
              <w:bottom w:w="43" w:type="dxa"/>
              <w:right w:w="115" w:type="dxa"/>
            </w:tcMar>
          </w:tcPr>
          <w:p w:rsidR="00D63C10" w:rsidRPr="00D63C10" w:rsidRDefault="00D63C10" w:rsidP="00D63C10">
            <w:pPr>
              <w:spacing w:after="160" w:line="259" w:lineRule="auto"/>
              <w:rPr>
                <w:rFonts w:ascii="Calibri" w:hAnsi="Calibri"/>
                <w:lang w:val="en-US"/>
              </w:rPr>
            </w:pPr>
            <w:r>
              <w:rPr>
                <w:rFonts w:ascii="Calibri" w:hAnsi="Calibri"/>
                <w:lang w:val="en-US"/>
              </w:rPr>
              <w:t>Employee</w:t>
            </w:r>
            <w:r w:rsidRPr="00D63C10">
              <w:rPr>
                <w:rFonts w:ascii="Calibri" w:hAnsi="Calibri"/>
                <w:lang w:val="en-US"/>
              </w:rPr>
              <w:t xml:space="preserve"> discloses information </w:t>
            </w:r>
            <w:r>
              <w:rPr>
                <w:rFonts w:ascii="Calibri" w:hAnsi="Calibri"/>
                <w:lang w:val="en-US"/>
              </w:rPr>
              <w:t>about professional development</w:t>
            </w:r>
          </w:p>
        </w:tc>
        <w:tc>
          <w:tcPr>
            <w:tcW w:w="1133" w:type="pct"/>
            <w:tcMar>
              <w:top w:w="43" w:type="dxa"/>
              <w:left w:w="115" w:type="dxa"/>
              <w:bottom w:w="43" w:type="dxa"/>
              <w:right w:w="115" w:type="dxa"/>
            </w:tcMar>
          </w:tcPr>
          <w:p w:rsidR="00D63C10" w:rsidRDefault="00D63C10" w:rsidP="00D63C10">
            <w:pPr>
              <w:spacing w:after="160" w:line="259" w:lineRule="auto"/>
              <w:rPr>
                <w:rFonts w:ascii="Calibri" w:hAnsi="Calibri"/>
                <w:lang w:val="en-US"/>
              </w:rPr>
            </w:pPr>
            <w:r w:rsidRPr="00D63C10">
              <w:rPr>
                <w:rFonts w:ascii="Calibri" w:hAnsi="Calibri"/>
                <w:lang w:val="en-US"/>
              </w:rPr>
              <w:t xml:space="preserve">A. Demographics, </w:t>
            </w:r>
          </w:p>
          <w:p w:rsidR="00D63C10" w:rsidRPr="00D63C10" w:rsidRDefault="00D63C10" w:rsidP="00D63C10">
            <w:pPr>
              <w:spacing w:after="160" w:line="259" w:lineRule="auto"/>
              <w:rPr>
                <w:rFonts w:ascii="Calibri" w:hAnsi="Calibri"/>
                <w:lang w:val="en-US"/>
              </w:rPr>
            </w:pPr>
            <w:r w:rsidRPr="00D63C10">
              <w:rPr>
                <w:rFonts w:ascii="Calibri" w:hAnsi="Calibri"/>
                <w:lang w:val="en-US"/>
              </w:rPr>
              <w:t xml:space="preserve">B. </w:t>
            </w:r>
            <w:r>
              <w:rPr>
                <w:rFonts w:ascii="Calibri" w:hAnsi="Calibri"/>
                <w:lang w:val="en-US"/>
              </w:rPr>
              <w:t>Accreditations, certifications</w:t>
            </w:r>
          </w:p>
        </w:tc>
        <w:tc>
          <w:tcPr>
            <w:tcW w:w="892" w:type="pct"/>
            <w:tcMar>
              <w:top w:w="43" w:type="dxa"/>
              <w:left w:w="115" w:type="dxa"/>
              <w:bottom w:w="43" w:type="dxa"/>
              <w:right w:w="115" w:type="dxa"/>
            </w:tcMar>
          </w:tcPr>
          <w:p w:rsidR="00D63C10" w:rsidRPr="00D63C10" w:rsidRDefault="00D63C10" w:rsidP="00D63C10">
            <w:pPr>
              <w:spacing w:after="0" w:line="240" w:lineRule="auto"/>
              <w:rPr>
                <w:rFonts w:ascii="Calibri" w:eastAsia="Times New Roman" w:hAnsi="Calibri"/>
              </w:rPr>
            </w:pPr>
            <w:r>
              <w:rPr>
                <w:rFonts w:ascii="Calibri" w:eastAsia="Times New Roman" w:hAnsi="Calibri"/>
              </w:rPr>
              <w:t>Employee</w:t>
            </w:r>
            <w:r w:rsidRPr="00D63C10">
              <w:rPr>
                <w:rFonts w:ascii="Calibri" w:eastAsia="Times New Roman" w:hAnsi="Calibri"/>
              </w:rPr>
              <w:t xml:space="preserve"> Services conducts Assessment for Compliance</w:t>
            </w:r>
          </w:p>
        </w:tc>
        <w:tc>
          <w:tcPr>
            <w:tcW w:w="744" w:type="pct"/>
            <w:tcMar>
              <w:top w:w="43" w:type="dxa"/>
              <w:left w:w="115" w:type="dxa"/>
              <w:bottom w:w="43" w:type="dxa"/>
              <w:right w:w="115" w:type="dxa"/>
            </w:tcMar>
          </w:tcPr>
          <w:p w:rsidR="00D63C10" w:rsidRDefault="00D63C10" w:rsidP="00D63C10">
            <w:pPr>
              <w:spacing w:after="160" w:line="259" w:lineRule="auto"/>
              <w:rPr>
                <w:rFonts w:ascii="Calibri" w:hAnsi="Calibri"/>
                <w:lang w:val="en-US"/>
              </w:rPr>
            </w:pPr>
            <w:r w:rsidRPr="00D63C10">
              <w:rPr>
                <w:rFonts w:ascii="Calibri" w:hAnsi="Calibri"/>
                <w:lang w:val="en-US"/>
              </w:rPr>
              <w:t>Individual’s Own Personal information</w:t>
            </w:r>
          </w:p>
          <w:p w:rsidR="00D63C10" w:rsidRPr="00D63C10" w:rsidRDefault="00D63C10" w:rsidP="00D63C10">
            <w:pPr>
              <w:spacing w:after="160" w:line="259" w:lineRule="auto"/>
              <w:rPr>
                <w:rFonts w:ascii="Calibri" w:hAnsi="Calibri"/>
                <w:lang w:val="en-US"/>
              </w:rPr>
            </w:pPr>
            <w:r>
              <w:rPr>
                <w:rFonts w:ascii="Calibri" w:hAnsi="Calibri"/>
                <w:lang w:val="en-US"/>
              </w:rPr>
              <w:t xml:space="preserve">ATIPP Act s. 29(c) </w:t>
            </w:r>
            <w:r w:rsidR="00E541EC">
              <w:rPr>
                <w:rFonts w:ascii="Calibri" w:hAnsi="Calibri"/>
                <w:lang w:val="en-US"/>
              </w:rPr>
              <w:t>Collection</w:t>
            </w:r>
          </w:p>
          <w:p w:rsidR="00D63C10" w:rsidRPr="00D63C10" w:rsidRDefault="00D63C10" w:rsidP="00D63C10">
            <w:pPr>
              <w:spacing w:after="160" w:line="259" w:lineRule="auto"/>
              <w:rPr>
                <w:rFonts w:ascii="Calibri" w:hAnsi="Calibri"/>
                <w:lang w:val="en-US"/>
              </w:rPr>
            </w:pPr>
          </w:p>
        </w:tc>
        <w:tc>
          <w:tcPr>
            <w:tcW w:w="742" w:type="pct"/>
          </w:tcPr>
          <w:p w:rsidR="00BB628B" w:rsidRDefault="00BB628B" w:rsidP="00D63C10">
            <w:pPr>
              <w:spacing w:after="0" w:line="240" w:lineRule="auto"/>
              <w:rPr>
                <w:rFonts w:ascii="Calibri" w:eastAsia="Times New Roman" w:hAnsi="Calibri" w:cs="Arial"/>
              </w:rPr>
            </w:pPr>
            <w:r>
              <w:rPr>
                <w:rFonts w:ascii="Calibri" w:eastAsia="Times New Roman" w:hAnsi="Calibri" w:cs="Arial"/>
              </w:rPr>
              <w:t>Individual Employee</w:t>
            </w:r>
          </w:p>
          <w:p w:rsidR="00BB628B" w:rsidRDefault="00BB628B" w:rsidP="00D63C10">
            <w:pPr>
              <w:spacing w:after="0" w:line="240" w:lineRule="auto"/>
              <w:rPr>
                <w:rFonts w:ascii="Calibri" w:eastAsia="Times New Roman" w:hAnsi="Calibri" w:cs="Arial"/>
              </w:rPr>
            </w:pPr>
          </w:p>
          <w:p w:rsidR="00D63C10" w:rsidRPr="00D63C10" w:rsidRDefault="00BB628B" w:rsidP="00D63C10">
            <w:pPr>
              <w:spacing w:after="0" w:line="240" w:lineRule="auto"/>
              <w:rPr>
                <w:rFonts w:ascii="Calibri" w:eastAsia="Times New Roman" w:hAnsi="Calibri" w:cs="Arial"/>
              </w:rPr>
            </w:pPr>
            <w:r>
              <w:rPr>
                <w:rFonts w:ascii="Calibri" w:eastAsia="Times New Roman" w:hAnsi="Calibri" w:cs="Arial"/>
              </w:rPr>
              <w:t>Human Resources – Employee Services</w:t>
            </w:r>
          </w:p>
        </w:tc>
      </w:tr>
      <w:tr w:rsidR="00BB628B" w:rsidRPr="00D63C10" w:rsidTr="00D63C10">
        <w:trPr>
          <w:trHeight w:val="27"/>
        </w:trPr>
        <w:tc>
          <w:tcPr>
            <w:tcW w:w="514" w:type="pct"/>
            <w:shd w:val="clear" w:color="auto" w:fill="auto"/>
            <w:tcMar>
              <w:top w:w="43" w:type="dxa"/>
              <w:left w:w="115" w:type="dxa"/>
              <w:bottom w:w="43" w:type="dxa"/>
              <w:right w:w="115" w:type="dxa"/>
            </w:tcMar>
          </w:tcPr>
          <w:p w:rsidR="00D63C10" w:rsidRPr="00D63C10" w:rsidRDefault="00D63C10" w:rsidP="00D63C10">
            <w:pPr>
              <w:spacing w:after="160" w:line="259" w:lineRule="auto"/>
              <w:ind w:left="360"/>
              <w:rPr>
                <w:rFonts w:ascii="Calibri" w:hAnsi="Calibri"/>
                <w:lang w:val="en-US"/>
              </w:rPr>
            </w:pPr>
            <w:r>
              <w:rPr>
                <w:rFonts w:ascii="Calibri" w:hAnsi="Calibri"/>
                <w:lang w:val="en-US"/>
              </w:rPr>
              <w:t>2</w:t>
            </w:r>
          </w:p>
        </w:tc>
        <w:tc>
          <w:tcPr>
            <w:tcW w:w="975" w:type="pct"/>
            <w:tcMar>
              <w:top w:w="43" w:type="dxa"/>
              <w:left w:w="115" w:type="dxa"/>
              <w:bottom w:w="43" w:type="dxa"/>
              <w:right w:w="115" w:type="dxa"/>
            </w:tcMar>
          </w:tcPr>
          <w:p w:rsidR="00D63C10" w:rsidRPr="00D63C10" w:rsidRDefault="00D63C10" w:rsidP="00D63C10">
            <w:pPr>
              <w:spacing w:after="160" w:line="259" w:lineRule="auto"/>
              <w:rPr>
                <w:rFonts w:ascii="Calibri" w:hAnsi="Calibri"/>
                <w:lang w:val="en-US"/>
              </w:rPr>
            </w:pPr>
            <w:r>
              <w:rPr>
                <w:rFonts w:ascii="Calibri" w:hAnsi="Calibri"/>
                <w:lang w:val="en-US"/>
              </w:rPr>
              <w:t>Employee</w:t>
            </w:r>
            <w:r w:rsidRPr="00D63C10">
              <w:rPr>
                <w:rFonts w:ascii="Calibri" w:hAnsi="Calibri"/>
                <w:lang w:val="en-US"/>
              </w:rPr>
              <w:t xml:space="preserve"> Services uses information provided by </w:t>
            </w:r>
            <w:r>
              <w:rPr>
                <w:rFonts w:ascii="Calibri" w:hAnsi="Calibri"/>
                <w:lang w:val="en-US"/>
              </w:rPr>
              <w:t xml:space="preserve">employee </w:t>
            </w:r>
            <w:r w:rsidRPr="00D63C10">
              <w:rPr>
                <w:rFonts w:ascii="Calibri" w:hAnsi="Calibri"/>
                <w:lang w:val="en-US"/>
              </w:rPr>
              <w:t>to assess compliance</w:t>
            </w:r>
          </w:p>
        </w:tc>
        <w:tc>
          <w:tcPr>
            <w:tcW w:w="1133" w:type="pct"/>
            <w:tcMar>
              <w:top w:w="43" w:type="dxa"/>
              <w:left w:w="115" w:type="dxa"/>
              <w:bottom w:w="43" w:type="dxa"/>
              <w:right w:w="115" w:type="dxa"/>
            </w:tcMar>
          </w:tcPr>
          <w:p w:rsidR="00D63C10" w:rsidRDefault="00D63C10" w:rsidP="00D63C10">
            <w:pPr>
              <w:spacing w:after="160" w:line="259" w:lineRule="auto"/>
              <w:rPr>
                <w:rFonts w:ascii="Calibri" w:hAnsi="Calibri"/>
                <w:lang w:val="en-US"/>
              </w:rPr>
            </w:pPr>
            <w:r>
              <w:rPr>
                <w:rFonts w:ascii="Calibri" w:hAnsi="Calibri"/>
                <w:lang w:val="en-US"/>
              </w:rPr>
              <w:t xml:space="preserve">A. Employee </w:t>
            </w:r>
            <w:r w:rsidRPr="00D63C10">
              <w:rPr>
                <w:rFonts w:ascii="Calibri" w:hAnsi="Calibri"/>
                <w:lang w:val="en-US"/>
              </w:rPr>
              <w:t xml:space="preserve"> name, contact information</w:t>
            </w:r>
            <w:r>
              <w:rPr>
                <w:rFonts w:ascii="Calibri" w:hAnsi="Calibri"/>
                <w:lang w:val="en-US"/>
              </w:rPr>
              <w:t xml:space="preserve">,  </w:t>
            </w:r>
          </w:p>
          <w:p w:rsidR="00D63C10" w:rsidRPr="00D63C10" w:rsidRDefault="00D63C10" w:rsidP="00D63C10">
            <w:pPr>
              <w:spacing w:after="160" w:line="259" w:lineRule="auto"/>
              <w:rPr>
                <w:rFonts w:ascii="Calibri" w:hAnsi="Calibri"/>
                <w:lang w:val="en-US"/>
              </w:rPr>
            </w:pPr>
            <w:r>
              <w:rPr>
                <w:rFonts w:ascii="Calibri" w:hAnsi="Calibri"/>
                <w:lang w:val="en-US"/>
              </w:rPr>
              <w:t>B. Accreditations, certifications</w:t>
            </w:r>
          </w:p>
        </w:tc>
        <w:tc>
          <w:tcPr>
            <w:tcW w:w="892" w:type="pct"/>
            <w:tcMar>
              <w:top w:w="43" w:type="dxa"/>
              <w:left w:w="115" w:type="dxa"/>
              <w:bottom w:w="43" w:type="dxa"/>
              <w:right w:w="115" w:type="dxa"/>
            </w:tcMar>
          </w:tcPr>
          <w:p w:rsidR="00D63C10" w:rsidRPr="00D63C10" w:rsidRDefault="00D63C10" w:rsidP="00D63C10">
            <w:pPr>
              <w:spacing w:after="0" w:line="240" w:lineRule="auto"/>
              <w:rPr>
                <w:rFonts w:ascii="Calibri" w:eastAsia="Times New Roman" w:hAnsi="Calibri"/>
              </w:rPr>
            </w:pPr>
            <w:r w:rsidRPr="00D63C10">
              <w:rPr>
                <w:rFonts w:ascii="Calibri" w:eastAsia="Times New Roman" w:hAnsi="Calibri"/>
              </w:rPr>
              <w:t>Completion of Compliance Assessment</w:t>
            </w:r>
          </w:p>
        </w:tc>
        <w:tc>
          <w:tcPr>
            <w:tcW w:w="744" w:type="pct"/>
            <w:tcMar>
              <w:top w:w="43" w:type="dxa"/>
              <w:left w:w="115" w:type="dxa"/>
              <w:bottom w:w="43" w:type="dxa"/>
              <w:right w:w="115" w:type="dxa"/>
            </w:tcMar>
          </w:tcPr>
          <w:p w:rsidR="00D63C10" w:rsidRPr="00D63C10" w:rsidRDefault="009C6FAA" w:rsidP="00D63C10">
            <w:pPr>
              <w:spacing w:after="160" w:line="259" w:lineRule="auto"/>
              <w:rPr>
                <w:rFonts w:ascii="Calibri" w:hAnsi="Calibri"/>
                <w:lang w:val="en-US"/>
              </w:rPr>
            </w:pPr>
            <w:r>
              <w:rPr>
                <w:rFonts w:ascii="Calibri" w:hAnsi="Calibri"/>
                <w:lang w:val="en-US"/>
              </w:rPr>
              <w:t>ATIPP Act S. 35(1)(a)</w:t>
            </w:r>
            <w:r w:rsidR="00E541EC">
              <w:rPr>
                <w:rFonts w:ascii="Calibri" w:hAnsi="Calibri"/>
                <w:lang w:val="en-US"/>
              </w:rPr>
              <w:t xml:space="preserve"> Use</w:t>
            </w:r>
          </w:p>
        </w:tc>
        <w:tc>
          <w:tcPr>
            <w:tcW w:w="742" w:type="pct"/>
          </w:tcPr>
          <w:p w:rsidR="00D63C10" w:rsidRPr="00D63C10" w:rsidRDefault="00BB628B" w:rsidP="00D63C10">
            <w:pPr>
              <w:spacing w:after="0" w:line="240" w:lineRule="auto"/>
              <w:rPr>
                <w:rFonts w:ascii="Calibri" w:eastAsia="Times New Roman" w:hAnsi="Calibri" w:cs="Arial"/>
              </w:rPr>
            </w:pPr>
            <w:r>
              <w:rPr>
                <w:rFonts w:ascii="Calibri" w:eastAsia="Times New Roman" w:hAnsi="Calibri" w:cs="Arial"/>
              </w:rPr>
              <w:t>Human Resources – Employee Services</w:t>
            </w:r>
          </w:p>
        </w:tc>
      </w:tr>
      <w:tr w:rsidR="00BB628B" w:rsidRPr="00D63C10" w:rsidTr="00D63C10">
        <w:trPr>
          <w:trHeight w:val="27"/>
        </w:trPr>
        <w:tc>
          <w:tcPr>
            <w:tcW w:w="514" w:type="pct"/>
            <w:shd w:val="clear" w:color="auto" w:fill="auto"/>
            <w:tcMar>
              <w:top w:w="43" w:type="dxa"/>
              <w:left w:w="115" w:type="dxa"/>
              <w:bottom w:w="43" w:type="dxa"/>
              <w:right w:w="115" w:type="dxa"/>
            </w:tcMar>
          </w:tcPr>
          <w:p w:rsidR="00D63C10" w:rsidRPr="00D63C10" w:rsidRDefault="00D63C10" w:rsidP="00D63C10">
            <w:pPr>
              <w:spacing w:after="160" w:line="259" w:lineRule="auto"/>
              <w:ind w:left="360"/>
              <w:rPr>
                <w:rFonts w:ascii="Calibri" w:hAnsi="Calibri"/>
                <w:lang w:val="en-US"/>
              </w:rPr>
            </w:pPr>
            <w:r>
              <w:rPr>
                <w:rFonts w:ascii="Calibri" w:hAnsi="Calibri"/>
                <w:lang w:val="en-US"/>
              </w:rPr>
              <w:t>3</w:t>
            </w:r>
          </w:p>
        </w:tc>
        <w:tc>
          <w:tcPr>
            <w:tcW w:w="975" w:type="pct"/>
            <w:tcMar>
              <w:top w:w="43" w:type="dxa"/>
              <w:left w:w="115" w:type="dxa"/>
              <w:bottom w:w="43" w:type="dxa"/>
              <w:right w:w="115" w:type="dxa"/>
            </w:tcMar>
          </w:tcPr>
          <w:p w:rsidR="00D63C10" w:rsidRPr="00D63C10" w:rsidRDefault="00D63C10" w:rsidP="00D63C10">
            <w:pPr>
              <w:spacing w:after="160" w:line="259" w:lineRule="auto"/>
              <w:rPr>
                <w:rFonts w:ascii="Calibri" w:hAnsi="Calibri"/>
                <w:lang w:val="en-US"/>
              </w:rPr>
            </w:pPr>
            <w:r>
              <w:rPr>
                <w:rFonts w:ascii="Calibri" w:hAnsi="Calibri"/>
                <w:lang w:val="en-US"/>
              </w:rPr>
              <w:t>Employee</w:t>
            </w:r>
            <w:r w:rsidRPr="00D63C10">
              <w:rPr>
                <w:rFonts w:ascii="Calibri" w:hAnsi="Calibri"/>
                <w:lang w:val="en-US"/>
              </w:rPr>
              <w:t xml:space="preserve"> discloses to and </w:t>
            </w:r>
            <w:r>
              <w:rPr>
                <w:rFonts w:ascii="Calibri" w:hAnsi="Calibri"/>
                <w:lang w:val="en-US"/>
              </w:rPr>
              <w:t>Employee Services</w:t>
            </w:r>
            <w:r w:rsidRPr="00D63C10">
              <w:rPr>
                <w:rFonts w:ascii="Calibri" w:hAnsi="Calibri"/>
                <w:lang w:val="en-US"/>
              </w:rPr>
              <w:t xml:space="preserve"> collects supporting documentation from </w:t>
            </w:r>
            <w:r>
              <w:rPr>
                <w:rFonts w:ascii="Calibri" w:hAnsi="Calibri"/>
                <w:lang w:val="en-US"/>
              </w:rPr>
              <w:t>employee</w:t>
            </w:r>
            <w:r w:rsidRPr="00D63C10">
              <w:rPr>
                <w:rFonts w:ascii="Calibri" w:hAnsi="Calibri"/>
                <w:lang w:val="en-US"/>
              </w:rPr>
              <w:t xml:space="preserve"> for verification and audit purposes</w:t>
            </w:r>
          </w:p>
        </w:tc>
        <w:tc>
          <w:tcPr>
            <w:tcW w:w="1133" w:type="pct"/>
            <w:tcMar>
              <w:top w:w="43" w:type="dxa"/>
              <w:left w:w="115" w:type="dxa"/>
              <w:bottom w:w="43" w:type="dxa"/>
              <w:right w:w="115" w:type="dxa"/>
            </w:tcMar>
          </w:tcPr>
          <w:p w:rsidR="00BB628B" w:rsidRDefault="00D63C10" w:rsidP="00D63C10">
            <w:pPr>
              <w:spacing w:after="160" w:line="259" w:lineRule="auto"/>
              <w:rPr>
                <w:rFonts w:ascii="Calibri" w:hAnsi="Calibri"/>
                <w:lang w:val="en-US"/>
              </w:rPr>
            </w:pPr>
            <w:r>
              <w:rPr>
                <w:rFonts w:ascii="Calibri" w:hAnsi="Calibri"/>
                <w:lang w:val="en-US"/>
              </w:rPr>
              <w:t xml:space="preserve">A. Employee </w:t>
            </w:r>
            <w:r w:rsidRPr="00D63C10">
              <w:rPr>
                <w:rFonts w:ascii="Calibri" w:hAnsi="Calibri"/>
                <w:lang w:val="en-US"/>
              </w:rPr>
              <w:t xml:space="preserve"> name, contact information</w:t>
            </w:r>
          </w:p>
          <w:p w:rsidR="00D63C10" w:rsidRPr="00D63C10" w:rsidRDefault="00D63C10" w:rsidP="00D63C10">
            <w:pPr>
              <w:spacing w:after="160" w:line="259" w:lineRule="auto"/>
              <w:rPr>
                <w:rFonts w:ascii="Calibri" w:hAnsi="Calibri"/>
                <w:lang w:val="en-US"/>
              </w:rPr>
            </w:pPr>
            <w:r w:rsidRPr="00D63C10">
              <w:rPr>
                <w:rFonts w:ascii="Calibri" w:hAnsi="Calibri"/>
                <w:lang w:val="en-US"/>
              </w:rPr>
              <w:t>B. Accreditations, certifications</w:t>
            </w:r>
            <w:r>
              <w:rPr>
                <w:rFonts w:ascii="Calibri" w:hAnsi="Calibri"/>
                <w:lang w:val="en-US"/>
              </w:rPr>
              <w:t xml:space="preserve"> and</w:t>
            </w:r>
            <w:r w:rsidRPr="00D63C10">
              <w:rPr>
                <w:rFonts w:ascii="Calibri" w:hAnsi="Calibri"/>
                <w:lang w:val="en-US"/>
              </w:rPr>
              <w:t xml:space="preserve"> information contained in supporting documentation</w:t>
            </w:r>
          </w:p>
        </w:tc>
        <w:tc>
          <w:tcPr>
            <w:tcW w:w="892" w:type="pct"/>
            <w:tcMar>
              <w:top w:w="43" w:type="dxa"/>
              <w:left w:w="115" w:type="dxa"/>
              <w:bottom w:w="43" w:type="dxa"/>
              <w:right w:w="115" w:type="dxa"/>
            </w:tcMar>
          </w:tcPr>
          <w:p w:rsidR="00D63C10" w:rsidRPr="00D63C10" w:rsidRDefault="00D63C10" w:rsidP="00D63C10">
            <w:pPr>
              <w:spacing w:after="0" w:line="240" w:lineRule="auto"/>
              <w:rPr>
                <w:rFonts w:ascii="Calibri" w:eastAsia="Times New Roman" w:hAnsi="Calibri"/>
              </w:rPr>
            </w:pPr>
            <w:r w:rsidRPr="00D63C10">
              <w:rPr>
                <w:rFonts w:ascii="Calibri" w:eastAsia="Times New Roman" w:hAnsi="Calibri"/>
              </w:rPr>
              <w:t>Completion of Verification and Audit to determine compliance</w:t>
            </w:r>
          </w:p>
        </w:tc>
        <w:tc>
          <w:tcPr>
            <w:tcW w:w="744" w:type="pct"/>
            <w:tcMar>
              <w:top w:w="43" w:type="dxa"/>
              <w:left w:w="115" w:type="dxa"/>
              <w:bottom w:w="43" w:type="dxa"/>
              <w:right w:w="115" w:type="dxa"/>
            </w:tcMar>
          </w:tcPr>
          <w:p w:rsidR="00D63C10" w:rsidRDefault="00D63C10" w:rsidP="00D63C10">
            <w:pPr>
              <w:spacing w:after="160" w:line="259" w:lineRule="auto"/>
              <w:rPr>
                <w:rFonts w:ascii="Calibri" w:hAnsi="Calibri"/>
                <w:lang w:val="en-US"/>
              </w:rPr>
            </w:pPr>
            <w:r w:rsidRPr="00D63C10">
              <w:rPr>
                <w:rFonts w:ascii="Calibri" w:hAnsi="Calibri"/>
                <w:lang w:val="en-US"/>
              </w:rPr>
              <w:t>Individual’s Own Personal Information</w:t>
            </w:r>
          </w:p>
          <w:p w:rsidR="009C6FAA" w:rsidRPr="00D63C10" w:rsidRDefault="009C6FAA" w:rsidP="009C6FAA">
            <w:pPr>
              <w:spacing w:after="160" w:line="259" w:lineRule="auto"/>
              <w:rPr>
                <w:rFonts w:ascii="Calibri" w:hAnsi="Calibri"/>
                <w:lang w:val="en-US"/>
              </w:rPr>
            </w:pPr>
            <w:r>
              <w:rPr>
                <w:rFonts w:ascii="Calibri" w:hAnsi="Calibri"/>
                <w:lang w:val="en-US"/>
              </w:rPr>
              <w:t xml:space="preserve">ATIPP Act s. 29(c) </w:t>
            </w:r>
            <w:r w:rsidR="00E541EC">
              <w:rPr>
                <w:rFonts w:ascii="Calibri" w:hAnsi="Calibri"/>
                <w:lang w:val="en-US"/>
              </w:rPr>
              <w:t>Collection</w:t>
            </w:r>
          </w:p>
          <w:p w:rsidR="009C6FAA" w:rsidRPr="00D63C10" w:rsidRDefault="009C6FAA" w:rsidP="00D63C10">
            <w:pPr>
              <w:spacing w:after="160" w:line="259" w:lineRule="auto"/>
              <w:rPr>
                <w:rFonts w:ascii="Calibri" w:hAnsi="Calibri"/>
                <w:lang w:val="en-US"/>
              </w:rPr>
            </w:pPr>
          </w:p>
          <w:p w:rsidR="00D63C10" w:rsidRPr="00D63C10" w:rsidRDefault="00D63C10" w:rsidP="00D63C10">
            <w:pPr>
              <w:spacing w:after="160" w:line="259" w:lineRule="auto"/>
              <w:rPr>
                <w:rFonts w:ascii="Calibri" w:hAnsi="Calibri"/>
                <w:lang w:val="en-US"/>
              </w:rPr>
            </w:pPr>
          </w:p>
        </w:tc>
        <w:tc>
          <w:tcPr>
            <w:tcW w:w="742" w:type="pct"/>
          </w:tcPr>
          <w:p w:rsidR="00D63C10" w:rsidRPr="00D63C10" w:rsidRDefault="00BB628B" w:rsidP="00D63C10">
            <w:pPr>
              <w:spacing w:after="0" w:line="240" w:lineRule="auto"/>
              <w:rPr>
                <w:rFonts w:ascii="Calibri" w:eastAsia="Times New Roman" w:hAnsi="Calibri" w:cs="Arial"/>
              </w:rPr>
            </w:pPr>
            <w:r>
              <w:rPr>
                <w:rFonts w:ascii="Calibri" w:eastAsia="Times New Roman" w:hAnsi="Calibri" w:cs="Arial"/>
              </w:rPr>
              <w:t>Human Resources – Employee Services</w:t>
            </w:r>
          </w:p>
        </w:tc>
      </w:tr>
      <w:tr w:rsidR="00BB628B" w:rsidRPr="00D63C10" w:rsidTr="00D63C10">
        <w:trPr>
          <w:trHeight w:val="27"/>
        </w:trPr>
        <w:tc>
          <w:tcPr>
            <w:tcW w:w="514" w:type="pct"/>
            <w:shd w:val="clear" w:color="auto" w:fill="auto"/>
            <w:tcMar>
              <w:top w:w="43" w:type="dxa"/>
              <w:left w:w="115" w:type="dxa"/>
              <w:bottom w:w="43" w:type="dxa"/>
              <w:right w:w="115" w:type="dxa"/>
            </w:tcMar>
          </w:tcPr>
          <w:p w:rsidR="00D63C10" w:rsidRPr="00D63C10" w:rsidRDefault="00D63C10" w:rsidP="00D63C10">
            <w:pPr>
              <w:spacing w:after="160" w:line="259" w:lineRule="auto"/>
              <w:ind w:left="360"/>
              <w:rPr>
                <w:rFonts w:ascii="Calibri" w:hAnsi="Calibri"/>
                <w:lang w:val="en-US"/>
              </w:rPr>
            </w:pPr>
            <w:r>
              <w:rPr>
                <w:rFonts w:ascii="Calibri" w:hAnsi="Calibri"/>
                <w:lang w:val="en-US"/>
              </w:rPr>
              <w:t>4</w:t>
            </w:r>
          </w:p>
        </w:tc>
        <w:tc>
          <w:tcPr>
            <w:tcW w:w="975" w:type="pct"/>
            <w:tcMar>
              <w:top w:w="43" w:type="dxa"/>
              <w:left w:w="115" w:type="dxa"/>
              <w:bottom w:w="43" w:type="dxa"/>
              <w:right w:w="115" w:type="dxa"/>
            </w:tcMar>
          </w:tcPr>
          <w:p w:rsidR="00D63C10" w:rsidRPr="00D63C10" w:rsidRDefault="009C6FAA" w:rsidP="00D63C10">
            <w:pPr>
              <w:spacing w:after="160" w:line="259" w:lineRule="auto"/>
              <w:rPr>
                <w:rFonts w:ascii="Calibri" w:hAnsi="Calibri"/>
                <w:lang w:val="en-US"/>
              </w:rPr>
            </w:pPr>
            <w:r>
              <w:rPr>
                <w:rFonts w:ascii="Calibri" w:hAnsi="Calibri"/>
                <w:lang w:val="en-US"/>
              </w:rPr>
              <w:t>Employee</w:t>
            </w:r>
            <w:r w:rsidR="00D63C10" w:rsidRPr="00D63C10">
              <w:rPr>
                <w:rFonts w:ascii="Calibri" w:hAnsi="Calibri"/>
                <w:lang w:val="en-US"/>
              </w:rPr>
              <w:t xml:space="preserve"> Services uses information gathered during Verification and Audit to assess </w:t>
            </w:r>
            <w:r w:rsidR="00D63C10" w:rsidRPr="00D63C10">
              <w:rPr>
                <w:rFonts w:ascii="Calibri" w:hAnsi="Calibri"/>
                <w:lang w:val="en-US"/>
              </w:rPr>
              <w:lastRenderedPageBreak/>
              <w:t>Member compliance.</w:t>
            </w:r>
          </w:p>
        </w:tc>
        <w:tc>
          <w:tcPr>
            <w:tcW w:w="1133" w:type="pct"/>
            <w:tcMar>
              <w:top w:w="43" w:type="dxa"/>
              <w:left w:w="115" w:type="dxa"/>
              <w:bottom w:w="43" w:type="dxa"/>
              <w:right w:w="115" w:type="dxa"/>
            </w:tcMar>
          </w:tcPr>
          <w:p w:rsidR="00D63C10" w:rsidRDefault="00D63C10" w:rsidP="00D63C10">
            <w:pPr>
              <w:spacing w:after="160" w:line="259" w:lineRule="auto"/>
              <w:rPr>
                <w:rFonts w:ascii="Calibri" w:hAnsi="Calibri"/>
                <w:lang w:val="en-US"/>
              </w:rPr>
            </w:pPr>
            <w:r w:rsidRPr="00D63C10">
              <w:rPr>
                <w:rFonts w:ascii="Calibri" w:hAnsi="Calibri"/>
                <w:lang w:val="en-US"/>
              </w:rPr>
              <w:lastRenderedPageBreak/>
              <w:t xml:space="preserve">A. Employee  name, contact information </w:t>
            </w:r>
          </w:p>
          <w:p w:rsidR="00D63C10" w:rsidRDefault="00D63C10" w:rsidP="00D63C10">
            <w:pPr>
              <w:spacing w:after="160" w:line="259" w:lineRule="auto"/>
              <w:rPr>
                <w:rFonts w:ascii="Calibri" w:hAnsi="Calibri"/>
                <w:lang w:val="en-US"/>
              </w:rPr>
            </w:pPr>
            <w:r>
              <w:rPr>
                <w:rFonts w:ascii="Calibri" w:hAnsi="Calibri"/>
                <w:lang w:val="en-US"/>
              </w:rPr>
              <w:t>B.</w:t>
            </w:r>
            <w:r w:rsidRPr="00D63C10">
              <w:rPr>
                <w:rFonts w:ascii="Calibri" w:hAnsi="Calibri"/>
                <w:lang w:val="en-US"/>
              </w:rPr>
              <w:t xml:space="preserve"> Accreditations, </w:t>
            </w:r>
            <w:r>
              <w:rPr>
                <w:rFonts w:ascii="Calibri" w:hAnsi="Calibri"/>
                <w:lang w:val="en-US"/>
              </w:rPr>
              <w:t xml:space="preserve">and </w:t>
            </w:r>
            <w:r w:rsidRPr="00D63C10">
              <w:rPr>
                <w:rFonts w:ascii="Calibri" w:hAnsi="Calibri"/>
                <w:lang w:val="en-US"/>
              </w:rPr>
              <w:t>certifications</w:t>
            </w:r>
          </w:p>
          <w:p w:rsidR="00D63C10" w:rsidRPr="00D63C10" w:rsidRDefault="00D63C10" w:rsidP="00D63C10">
            <w:pPr>
              <w:spacing w:after="160" w:line="259" w:lineRule="auto"/>
              <w:rPr>
                <w:rFonts w:ascii="Calibri" w:hAnsi="Calibri"/>
                <w:lang w:val="en-US"/>
              </w:rPr>
            </w:pPr>
            <w:r>
              <w:rPr>
                <w:rFonts w:ascii="Calibri" w:hAnsi="Calibri"/>
                <w:lang w:val="en-US"/>
              </w:rPr>
              <w:t>C.</w:t>
            </w:r>
            <w:r w:rsidRPr="00D63C10">
              <w:rPr>
                <w:rFonts w:ascii="Calibri" w:hAnsi="Calibri"/>
                <w:lang w:val="en-US"/>
              </w:rPr>
              <w:t xml:space="preserve"> </w:t>
            </w:r>
            <w:r>
              <w:rPr>
                <w:rFonts w:ascii="Calibri" w:hAnsi="Calibri"/>
                <w:lang w:val="en-US"/>
              </w:rPr>
              <w:t>Employee Services</w:t>
            </w:r>
            <w:r w:rsidRPr="00D63C10">
              <w:rPr>
                <w:rFonts w:ascii="Calibri" w:hAnsi="Calibri"/>
                <w:lang w:val="en-US"/>
              </w:rPr>
              <w:t xml:space="preserve"> Audit</w:t>
            </w:r>
          </w:p>
        </w:tc>
        <w:tc>
          <w:tcPr>
            <w:tcW w:w="892" w:type="pct"/>
            <w:tcMar>
              <w:top w:w="43" w:type="dxa"/>
              <w:left w:w="115" w:type="dxa"/>
              <w:bottom w:w="43" w:type="dxa"/>
              <w:right w:w="115" w:type="dxa"/>
            </w:tcMar>
          </w:tcPr>
          <w:p w:rsidR="00D63C10" w:rsidRPr="00D63C10" w:rsidRDefault="00D63C10" w:rsidP="00BB628B">
            <w:pPr>
              <w:spacing w:after="0" w:line="240" w:lineRule="auto"/>
              <w:rPr>
                <w:rFonts w:ascii="Calibri" w:eastAsia="Times New Roman" w:hAnsi="Calibri"/>
              </w:rPr>
            </w:pPr>
            <w:r w:rsidRPr="00D63C10">
              <w:rPr>
                <w:rFonts w:ascii="Calibri" w:eastAsia="Times New Roman" w:hAnsi="Calibri"/>
              </w:rPr>
              <w:t xml:space="preserve">Continuing </w:t>
            </w:r>
            <w:r w:rsidR="00BB628B">
              <w:rPr>
                <w:rFonts w:ascii="Calibri" w:eastAsia="Times New Roman" w:hAnsi="Calibri"/>
              </w:rPr>
              <w:t>employment</w:t>
            </w:r>
            <w:r w:rsidRPr="00D63C10">
              <w:rPr>
                <w:rFonts w:ascii="Calibri" w:eastAsia="Times New Roman" w:hAnsi="Calibri"/>
              </w:rPr>
              <w:t xml:space="preserve"> if compliant</w:t>
            </w:r>
          </w:p>
        </w:tc>
        <w:tc>
          <w:tcPr>
            <w:tcW w:w="744" w:type="pct"/>
            <w:tcMar>
              <w:top w:w="43" w:type="dxa"/>
              <w:left w:w="115" w:type="dxa"/>
              <w:bottom w:w="43" w:type="dxa"/>
              <w:right w:w="115" w:type="dxa"/>
            </w:tcMar>
          </w:tcPr>
          <w:p w:rsidR="00D63C10" w:rsidRPr="00D63C10" w:rsidRDefault="009C6FAA" w:rsidP="00D63C10">
            <w:pPr>
              <w:spacing w:after="160" w:line="259" w:lineRule="auto"/>
              <w:rPr>
                <w:rFonts w:ascii="Calibri" w:hAnsi="Calibri"/>
                <w:lang w:val="en-US"/>
              </w:rPr>
            </w:pPr>
            <w:r>
              <w:rPr>
                <w:rFonts w:ascii="Calibri" w:hAnsi="Calibri"/>
                <w:lang w:val="en-US"/>
              </w:rPr>
              <w:t>ATIPP Act S. 35(1)(a)</w:t>
            </w:r>
            <w:r w:rsidR="00E541EC">
              <w:rPr>
                <w:rFonts w:ascii="Calibri" w:hAnsi="Calibri"/>
                <w:lang w:val="en-US"/>
              </w:rPr>
              <w:t xml:space="preserve"> Use</w:t>
            </w:r>
          </w:p>
        </w:tc>
        <w:tc>
          <w:tcPr>
            <w:tcW w:w="742" w:type="pct"/>
          </w:tcPr>
          <w:p w:rsidR="00D63C10" w:rsidRPr="00D63C10" w:rsidRDefault="00BB628B" w:rsidP="00D63C10">
            <w:pPr>
              <w:spacing w:after="0" w:line="240" w:lineRule="auto"/>
              <w:rPr>
                <w:rFonts w:ascii="Calibri" w:eastAsia="Times New Roman" w:hAnsi="Calibri" w:cs="Arial"/>
              </w:rPr>
            </w:pPr>
            <w:r>
              <w:rPr>
                <w:rFonts w:ascii="Calibri" w:eastAsia="Times New Roman" w:hAnsi="Calibri" w:cs="Arial"/>
              </w:rPr>
              <w:t>Human Resources – Employee Services</w:t>
            </w:r>
          </w:p>
        </w:tc>
      </w:tr>
      <w:tr w:rsidR="00BB628B" w:rsidRPr="00D63C10" w:rsidTr="00D63C10">
        <w:trPr>
          <w:trHeight w:val="27"/>
        </w:trPr>
        <w:tc>
          <w:tcPr>
            <w:tcW w:w="514" w:type="pct"/>
            <w:shd w:val="clear" w:color="auto" w:fill="auto"/>
            <w:tcMar>
              <w:top w:w="43" w:type="dxa"/>
              <w:left w:w="115" w:type="dxa"/>
              <w:bottom w:w="43" w:type="dxa"/>
              <w:right w:w="115" w:type="dxa"/>
            </w:tcMar>
          </w:tcPr>
          <w:p w:rsidR="00D63C10" w:rsidRPr="00D63C10" w:rsidRDefault="00D63C10" w:rsidP="00D63C10">
            <w:pPr>
              <w:spacing w:after="160" w:line="259" w:lineRule="auto"/>
              <w:ind w:left="360"/>
              <w:rPr>
                <w:rFonts w:ascii="Calibri" w:hAnsi="Calibri"/>
                <w:lang w:val="en-US"/>
              </w:rPr>
            </w:pPr>
            <w:r>
              <w:rPr>
                <w:rFonts w:ascii="Calibri" w:hAnsi="Calibri"/>
                <w:lang w:val="en-US"/>
              </w:rPr>
              <w:lastRenderedPageBreak/>
              <w:t>5</w:t>
            </w:r>
          </w:p>
        </w:tc>
        <w:tc>
          <w:tcPr>
            <w:tcW w:w="975" w:type="pct"/>
            <w:tcMar>
              <w:top w:w="43" w:type="dxa"/>
              <w:left w:w="115" w:type="dxa"/>
              <w:bottom w:w="43" w:type="dxa"/>
              <w:right w:w="115" w:type="dxa"/>
            </w:tcMar>
          </w:tcPr>
          <w:p w:rsidR="00D63C10" w:rsidRPr="00D63C10" w:rsidRDefault="009C6FAA" w:rsidP="00D63C10">
            <w:pPr>
              <w:spacing w:after="160" w:line="259" w:lineRule="auto"/>
              <w:rPr>
                <w:rFonts w:ascii="Calibri" w:hAnsi="Calibri"/>
                <w:lang w:val="en-US"/>
              </w:rPr>
            </w:pPr>
            <w:r>
              <w:rPr>
                <w:rFonts w:ascii="Calibri" w:hAnsi="Calibri"/>
                <w:lang w:val="en-US"/>
              </w:rPr>
              <w:t>Employee</w:t>
            </w:r>
            <w:r w:rsidR="00D63C10" w:rsidRPr="00D63C10">
              <w:rPr>
                <w:rFonts w:ascii="Calibri" w:hAnsi="Calibri"/>
                <w:lang w:val="en-US"/>
              </w:rPr>
              <w:t xml:space="preserve"> Services uses information from Verification and Audit to assess Member compliance</w:t>
            </w:r>
          </w:p>
        </w:tc>
        <w:tc>
          <w:tcPr>
            <w:tcW w:w="1133" w:type="pct"/>
            <w:tcMar>
              <w:top w:w="43" w:type="dxa"/>
              <w:left w:w="115" w:type="dxa"/>
              <w:bottom w:w="43" w:type="dxa"/>
              <w:right w:w="115" w:type="dxa"/>
            </w:tcMar>
          </w:tcPr>
          <w:p w:rsidR="00BB628B" w:rsidRDefault="00BB628B" w:rsidP="00BB628B">
            <w:pPr>
              <w:spacing w:after="160" w:line="259" w:lineRule="auto"/>
              <w:rPr>
                <w:rFonts w:ascii="Calibri" w:hAnsi="Calibri"/>
                <w:lang w:val="en-US"/>
              </w:rPr>
            </w:pPr>
            <w:r w:rsidRPr="00D63C10">
              <w:rPr>
                <w:rFonts w:ascii="Calibri" w:hAnsi="Calibri"/>
                <w:lang w:val="en-US"/>
              </w:rPr>
              <w:t xml:space="preserve">A. Employee  name, contact information </w:t>
            </w:r>
          </w:p>
          <w:p w:rsidR="00BB628B" w:rsidRDefault="00BB628B" w:rsidP="00BB628B">
            <w:pPr>
              <w:spacing w:after="160" w:line="259" w:lineRule="auto"/>
              <w:rPr>
                <w:rFonts w:ascii="Calibri" w:hAnsi="Calibri"/>
                <w:lang w:val="en-US"/>
              </w:rPr>
            </w:pPr>
            <w:r>
              <w:rPr>
                <w:rFonts w:ascii="Calibri" w:hAnsi="Calibri"/>
                <w:lang w:val="en-US"/>
              </w:rPr>
              <w:t>B.</w:t>
            </w:r>
            <w:r w:rsidRPr="00D63C10">
              <w:rPr>
                <w:rFonts w:ascii="Calibri" w:hAnsi="Calibri"/>
                <w:lang w:val="en-US"/>
              </w:rPr>
              <w:t xml:space="preserve"> Accreditations, </w:t>
            </w:r>
            <w:r>
              <w:rPr>
                <w:rFonts w:ascii="Calibri" w:hAnsi="Calibri"/>
                <w:lang w:val="en-US"/>
              </w:rPr>
              <w:t xml:space="preserve">and </w:t>
            </w:r>
            <w:r w:rsidRPr="00D63C10">
              <w:rPr>
                <w:rFonts w:ascii="Calibri" w:hAnsi="Calibri"/>
                <w:lang w:val="en-US"/>
              </w:rPr>
              <w:t>certifications</w:t>
            </w:r>
          </w:p>
          <w:p w:rsidR="00D63C10" w:rsidRPr="00D63C10" w:rsidRDefault="00BB628B" w:rsidP="00BB628B">
            <w:pPr>
              <w:spacing w:after="160" w:line="259" w:lineRule="auto"/>
              <w:rPr>
                <w:rFonts w:ascii="Calibri" w:hAnsi="Calibri"/>
                <w:lang w:val="en-US"/>
              </w:rPr>
            </w:pPr>
            <w:r>
              <w:rPr>
                <w:rFonts w:ascii="Calibri" w:hAnsi="Calibri"/>
                <w:lang w:val="en-US"/>
              </w:rPr>
              <w:t>C.</w:t>
            </w:r>
            <w:r w:rsidRPr="00D63C10">
              <w:rPr>
                <w:rFonts w:ascii="Calibri" w:hAnsi="Calibri"/>
                <w:lang w:val="en-US"/>
              </w:rPr>
              <w:t xml:space="preserve"> </w:t>
            </w:r>
            <w:r>
              <w:rPr>
                <w:rFonts w:ascii="Calibri" w:hAnsi="Calibri"/>
                <w:lang w:val="en-US"/>
              </w:rPr>
              <w:t>Employee Services</w:t>
            </w:r>
            <w:r w:rsidRPr="00D63C10">
              <w:rPr>
                <w:rFonts w:ascii="Calibri" w:hAnsi="Calibri"/>
                <w:lang w:val="en-US"/>
              </w:rPr>
              <w:t xml:space="preserve"> Audit</w:t>
            </w:r>
          </w:p>
        </w:tc>
        <w:tc>
          <w:tcPr>
            <w:tcW w:w="892" w:type="pct"/>
            <w:tcMar>
              <w:top w:w="43" w:type="dxa"/>
              <w:left w:w="115" w:type="dxa"/>
              <w:bottom w:w="43" w:type="dxa"/>
              <w:right w:w="115" w:type="dxa"/>
            </w:tcMar>
          </w:tcPr>
          <w:p w:rsidR="00D63C10" w:rsidRPr="00D63C10" w:rsidRDefault="00D63C10" w:rsidP="00BB628B">
            <w:pPr>
              <w:spacing w:after="0" w:line="240" w:lineRule="auto"/>
              <w:rPr>
                <w:rFonts w:ascii="Calibri" w:eastAsia="Times New Roman" w:hAnsi="Calibri"/>
              </w:rPr>
            </w:pPr>
            <w:r w:rsidRPr="00D63C10">
              <w:rPr>
                <w:rFonts w:ascii="Calibri" w:eastAsia="Times New Roman" w:hAnsi="Calibri"/>
              </w:rPr>
              <w:t xml:space="preserve">Non-compliance may trigger </w:t>
            </w:r>
            <w:r w:rsidR="00BB628B">
              <w:rPr>
                <w:rFonts w:ascii="Calibri" w:eastAsia="Times New Roman" w:hAnsi="Calibri"/>
              </w:rPr>
              <w:t xml:space="preserve">Performance </w:t>
            </w:r>
            <w:r w:rsidRPr="00D63C10">
              <w:rPr>
                <w:rFonts w:ascii="Calibri" w:eastAsia="Times New Roman" w:hAnsi="Calibri"/>
              </w:rPr>
              <w:t>Review.</w:t>
            </w:r>
          </w:p>
        </w:tc>
        <w:tc>
          <w:tcPr>
            <w:tcW w:w="744" w:type="pct"/>
            <w:tcMar>
              <w:top w:w="43" w:type="dxa"/>
              <w:left w:w="115" w:type="dxa"/>
              <w:bottom w:w="43" w:type="dxa"/>
              <w:right w:w="115" w:type="dxa"/>
            </w:tcMar>
          </w:tcPr>
          <w:p w:rsidR="00D63C10" w:rsidRPr="00D63C10" w:rsidRDefault="00BB628B" w:rsidP="00D63C10">
            <w:pPr>
              <w:spacing w:after="160" w:line="259" w:lineRule="auto"/>
              <w:rPr>
                <w:rFonts w:ascii="Calibri" w:hAnsi="Calibri"/>
                <w:lang w:val="en-US"/>
              </w:rPr>
            </w:pPr>
            <w:r>
              <w:rPr>
                <w:rFonts w:ascii="Calibri" w:hAnsi="Calibri"/>
                <w:lang w:val="en-US"/>
              </w:rPr>
              <w:t>ATIPP Act S. 35(1)(a)</w:t>
            </w:r>
            <w:r w:rsidR="00E541EC">
              <w:rPr>
                <w:rFonts w:ascii="Calibri" w:hAnsi="Calibri"/>
                <w:lang w:val="en-US"/>
              </w:rPr>
              <w:t xml:space="preserve"> Use</w:t>
            </w:r>
          </w:p>
        </w:tc>
        <w:tc>
          <w:tcPr>
            <w:tcW w:w="742" w:type="pct"/>
          </w:tcPr>
          <w:p w:rsidR="00D63C10" w:rsidRPr="00D63C10" w:rsidRDefault="00BB628B" w:rsidP="00D63C10">
            <w:pPr>
              <w:spacing w:after="0" w:line="240" w:lineRule="auto"/>
              <w:rPr>
                <w:rFonts w:ascii="Calibri" w:eastAsia="Times New Roman" w:hAnsi="Calibri" w:cs="Arial"/>
              </w:rPr>
            </w:pPr>
            <w:r>
              <w:rPr>
                <w:rFonts w:ascii="Calibri" w:eastAsia="Times New Roman" w:hAnsi="Calibri" w:cs="Arial"/>
              </w:rPr>
              <w:t>Human Resources – Employee Services</w:t>
            </w:r>
          </w:p>
        </w:tc>
      </w:tr>
      <w:tr w:rsidR="00BB628B" w:rsidRPr="00D63C10" w:rsidTr="00D63C10">
        <w:trPr>
          <w:trHeight w:val="27"/>
        </w:trPr>
        <w:tc>
          <w:tcPr>
            <w:tcW w:w="514" w:type="pct"/>
            <w:shd w:val="clear" w:color="auto" w:fill="auto"/>
            <w:tcMar>
              <w:top w:w="43" w:type="dxa"/>
              <w:left w:w="115" w:type="dxa"/>
              <w:bottom w:w="43" w:type="dxa"/>
              <w:right w:w="115" w:type="dxa"/>
            </w:tcMar>
          </w:tcPr>
          <w:p w:rsidR="00D63C10" w:rsidRPr="00D63C10" w:rsidRDefault="00D63C10" w:rsidP="00D63C10">
            <w:pPr>
              <w:spacing w:after="160" w:line="259" w:lineRule="auto"/>
              <w:ind w:left="360"/>
              <w:rPr>
                <w:rFonts w:ascii="Calibri" w:hAnsi="Calibri"/>
                <w:lang w:val="en-US"/>
              </w:rPr>
            </w:pPr>
            <w:r>
              <w:rPr>
                <w:rFonts w:ascii="Calibri" w:hAnsi="Calibri"/>
                <w:lang w:val="en-US"/>
              </w:rPr>
              <w:t>6</w:t>
            </w:r>
          </w:p>
        </w:tc>
        <w:tc>
          <w:tcPr>
            <w:tcW w:w="975" w:type="pct"/>
            <w:tcMar>
              <w:top w:w="43" w:type="dxa"/>
              <w:left w:w="115" w:type="dxa"/>
              <w:bottom w:w="43" w:type="dxa"/>
              <w:right w:w="115" w:type="dxa"/>
            </w:tcMar>
          </w:tcPr>
          <w:p w:rsidR="00D63C10" w:rsidRPr="00D63C10" w:rsidRDefault="00BB628B" w:rsidP="00BB628B">
            <w:pPr>
              <w:spacing w:after="160" w:line="259" w:lineRule="auto"/>
              <w:rPr>
                <w:rFonts w:ascii="Calibri" w:hAnsi="Calibri"/>
                <w:lang w:val="en-US"/>
              </w:rPr>
            </w:pPr>
            <w:r>
              <w:rPr>
                <w:rFonts w:ascii="Calibri" w:hAnsi="Calibri"/>
                <w:lang w:val="en-US"/>
              </w:rPr>
              <w:t>Employee</w:t>
            </w:r>
            <w:r w:rsidR="00D63C10" w:rsidRPr="00D63C10">
              <w:rPr>
                <w:rFonts w:ascii="Calibri" w:hAnsi="Calibri"/>
                <w:lang w:val="en-US"/>
              </w:rPr>
              <w:t xml:space="preserve"> discloses requirements to </w:t>
            </w:r>
            <w:r>
              <w:rPr>
                <w:rFonts w:ascii="Calibri" w:hAnsi="Calibri"/>
                <w:lang w:val="en-US"/>
              </w:rPr>
              <w:t>Employee</w:t>
            </w:r>
            <w:r w:rsidR="00D63C10" w:rsidRPr="00D63C10">
              <w:rPr>
                <w:rFonts w:ascii="Calibri" w:hAnsi="Calibri"/>
                <w:lang w:val="en-US"/>
              </w:rPr>
              <w:t xml:space="preserve"> Services </w:t>
            </w:r>
            <w:r>
              <w:rPr>
                <w:rFonts w:ascii="Calibri" w:hAnsi="Calibri"/>
                <w:lang w:val="en-US"/>
              </w:rPr>
              <w:t>and Employee</w:t>
            </w:r>
            <w:r w:rsidR="00D63C10" w:rsidRPr="00D63C10">
              <w:rPr>
                <w:rFonts w:ascii="Calibri" w:hAnsi="Calibri"/>
                <w:lang w:val="en-US"/>
              </w:rPr>
              <w:t xml:space="preserve"> Services collects Action Plan from </w:t>
            </w:r>
            <w:r>
              <w:rPr>
                <w:rFonts w:ascii="Calibri" w:hAnsi="Calibri"/>
                <w:lang w:val="en-US"/>
              </w:rPr>
              <w:t>Employee</w:t>
            </w:r>
          </w:p>
        </w:tc>
        <w:tc>
          <w:tcPr>
            <w:tcW w:w="1133" w:type="pct"/>
            <w:tcMar>
              <w:top w:w="43" w:type="dxa"/>
              <w:left w:w="115" w:type="dxa"/>
              <w:bottom w:w="43" w:type="dxa"/>
              <w:right w:w="115" w:type="dxa"/>
            </w:tcMar>
          </w:tcPr>
          <w:p w:rsidR="00BB628B" w:rsidRDefault="00BB628B" w:rsidP="00BB628B">
            <w:pPr>
              <w:spacing w:after="160" w:line="259" w:lineRule="auto"/>
              <w:rPr>
                <w:rFonts w:ascii="Calibri" w:hAnsi="Calibri"/>
                <w:lang w:val="en-US"/>
              </w:rPr>
            </w:pPr>
            <w:r w:rsidRPr="00D63C10">
              <w:rPr>
                <w:rFonts w:ascii="Calibri" w:hAnsi="Calibri"/>
                <w:lang w:val="en-US"/>
              </w:rPr>
              <w:t xml:space="preserve">A. Employee  name, contact information </w:t>
            </w:r>
          </w:p>
          <w:p w:rsidR="00BB628B" w:rsidRDefault="00BB628B" w:rsidP="00BB628B">
            <w:pPr>
              <w:spacing w:after="160" w:line="259" w:lineRule="auto"/>
              <w:rPr>
                <w:rFonts w:ascii="Calibri" w:hAnsi="Calibri"/>
                <w:lang w:val="en-US"/>
              </w:rPr>
            </w:pPr>
            <w:r>
              <w:rPr>
                <w:rFonts w:ascii="Calibri" w:hAnsi="Calibri"/>
                <w:lang w:val="en-US"/>
              </w:rPr>
              <w:t>B.</w:t>
            </w:r>
            <w:r w:rsidRPr="00D63C10">
              <w:rPr>
                <w:rFonts w:ascii="Calibri" w:hAnsi="Calibri"/>
                <w:lang w:val="en-US"/>
              </w:rPr>
              <w:t xml:space="preserve"> </w:t>
            </w:r>
            <w:r>
              <w:rPr>
                <w:rFonts w:ascii="Calibri" w:hAnsi="Calibri"/>
                <w:lang w:val="en-US"/>
              </w:rPr>
              <w:t>Action Plan</w:t>
            </w:r>
          </w:p>
          <w:p w:rsidR="00D63C10" w:rsidRPr="00D63C10" w:rsidRDefault="00D63C10" w:rsidP="00D63C10">
            <w:pPr>
              <w:spacing w:after="160" w:line="259" w:lineRule="auto"/>
              <w:rPr>
                <w:rFonts w:ascii="Calibri" w:hAnsi="Calibri"/>
                <w:lang w:val="en-US"/>
              </w:rPr>
            </w:pPr>
          </w:p>
        </w:tc>
        <w:tc>
          <w:tcPr>
            <w:tcW w:w="892" w:type="pct"/>
            <w:tcMar>
              <w:top w:w="43" w:type="dxa"/>
              <w:left w:w="115" w:type="dxa"/>
              <w:bottom w:w="43" w:type="dxa"/>
              <w:right w:w="115" w:type="dxa"/>
            </w:tcMar>
          </w:tcPr>
          <w:p w:rsidR="00D63C10" w:rsidRPr="00D63C10" w:rsidRDefault="00D63C10" w:rsidP="00BB628B">
            <w:pPr>
              <w:spacing w:after="0" w:line="240" w:lineRule="auto"/>
              <w:rPr>
                <w:rFonts w:ascii="Calibri" w:eastAsia="Times New Roman" w:hAnsi="Calibri"/>
              </w:rPr>
            </w:pPr>
            <w:r w:rsidRPr="00D63C10">
              <w:rPr>
                <w:rFonts w:ascii="Calibri" w:eastAsia="Times New Roman" w:hAnsi="Calibri"/>
              </w:rPr>
              <w:t xml:space="preserve">Development and implementation of Action Plan to allow </w:t>
            </w:r>
            <w:r w:rsidR="00BB628B">
              <w:rPr>
                <w:rFonts w:ascii="Calibri" w:eastAsia="Times New Roman" w:hAnsi="Calibri"/>
              </w:rPr>
              <w:t>employee</w:t>
            </w:r>
            <w:r w:rsidRPr="00D63C10">
              <w:rPr>
                <w:rFonts w:ascii="Calibri" w:eastAsia="Times New Roman" w:hAnsi="Calibri"/>
              </w:rPr>
              <w:t xml:space="preserve"> to achieve and maintain compliance</w:t>
            </w:r>
          </w:p>
        </w:tc>
        <w:tc>
          <w:tcPr>
            <w:tcW w:w="744" w:type="pct"/>
            <w:tcMar>
              <w:top w:w="43" w:type="dxa"/>
              <w:left w:w="115" w:type="dxa"/>
              <w:bottom w:w="43" w:type="dxa"/>
              <w:right w:w="115" w:type="dxa"/>
            </w:tcMar>
          </w:tcPr>
          <w:p w:rsidR="00D63C10" w:rsidRPr="00D63C10" w:rsidRDefault="00D63C10" w:rsidP="00D63C10">
            <w:pPr>
              <w:spacing w:after="160" w:line="259" w:lineRule="auto"/>
              <w:rPr>
                <w:rFonts w:ascii="Calibri" w:hAnsi="Calibri"/>
                <w:lang w:val="en-US"/>
              </w:rPr>
            </w:pPr>
            <w:r w:rsidRPr="00D63C10">
              <w:rPr>
                <w:rFonts w:ascii="Calibri" w:hAnsi="Calibri"/>
                <w:lang w:val="en-US"/>
              </w:rPr>
              <w:t>Individual’s Own Personal Information</w:t>
            </w:r>
          </w:p>
          <w:p w:rsidR="00BB628B" w:rsidRPr="00D63C10" w:rsidRDefault="00BB628B" w:rsidP="00BB628B">
            <w:pPr>
              <w:spacing w:after="160" w:line="259" w:lineRule="auto"/>
              <w:rPr>
                <w:rFonts w:ascii="Calibri" w:hAnsi="Calibri"/>
                <w:lang w:val="en-US"/>
              </w:rPr>
            </w:pPr>
            <w:r>
              <w:rPr>
                <w:rFonts w:ascii="Calibri" w:hAnsi="Calibri"/>
                <w:lang w:val="en-US"/>
              </w:rPr>
              <w:t xml:space="preserve">ATIPP Act s. 29(c) </w:t>
            </w:r>
            <w:r w:rsidR="00E541EC">
              <w:rPr>
                <w:rFonts w:ascii="Calibri" w:hAnsi="Calibri"/>
                <w:lang w:val="en-US"/>
              </w:rPr>
              <w:t>Collection</w:t>
            </w:r>
          </w:p>
          <w:p w:rsidR="00D63C10" w:rsidRPr="00D63C10" w:rsidRDefault="00D63C10" w:rsidP="00D63C10">
            <w:pPr>
              <w:spacing w:after="160" w:line="259" w:lineRule="auto"/>
              <w:rPr>
                <w:rFonts w:ascii="Calibri" w:hAnsi="Calibri"/>
                <w:lang w:val="en-US"/>
              </w:rPr>
            </w:pPr>
          </w:p>
        </w:tc>
        <w:tc>
          <w:tcPr>
            <w:tcW w:w="742" w:type="pct"/>
          </w:tcPr>
          <w:p w:rsidR="00BB628B" w:rsidRDefault="00BB628B" w:rsidP="00D63C10">
            <w:pPr>
              <w:spacing w:after="0" w:line="240" w:lineRule="auto"/>
              <w:rPr>
                <w:rFonts w:ascii="Calibri" w:eastAsia="Times New Roman" w:hAnsi="Calibri" w:cs="Arial"/>
              </w:rPr>
            </w:pPr>
            <w:r>
              <w:rPr>
                <w:rFonts w:ascii="Calibri" w:eastAsia="Times New Roman" w:hAnsi="Calibri" w:cs="Arial"/>
              </w:rPr>
              <w:t>Individual Employee</w:t>
            </w:r>
          </w:p>
          <w:p w:rsidR="00BB628B" w:rsidRDefault="00BB628B" w:rsidP="00D63C10">
            <w:pPr>
              <w:spacing w:after="0" w:line="240" w:lineRule="auto"/>
              <w:rPr>
                <w:rFonts w:ascii="Calibri" w:eastAsia="Times New Roman" w:hAnsi="Calibri" w:cs="Arial"/>
              </w:rPr>
            </w:pPr>
          </w:p>
          <w:p w:rsidR="00D63C10" w:rsidRPr="00D63C10" w:rsidRDefault="00BB628B" w:rsidP="00D63C10">
            <w:pPr>
              <w:spacing w:after="0" w:line="240" w:lineRule="auto"/>
              <w:rPr>
                <w:rFonts w:ascii="Calibri" w:eastAsia="Times New Roman" w:hAnsi="Calibri" w:cs="Arial"/>
              </w:rPr>
            </w:pPr>
            <w:r>
              <w:rPr>
                <w:rFonts w:ascii="Calibri" w:eastAsia="Times New Roman" w:hAnsi="Calibri" w:cs="Arial"/>
              </w:rPr>
              <w:t>Human Resources – Employee Services</w:t>
            </w:r>
          </w:p>
        </w:tc>
      </w:tr>
    </w:tbl>
    <w:p w:rsidR="00D63C10" w:rsidRDefault="00D63C10" w:rsidP="00D63C10">
      <w:pPr>
        <w:spacing w:after="160" w:line="259" w:lineRule="auto"/>
        <w:rPr>
          <w:rFonts w:ascii="Calibri" w:hAnsi="Calibri"/>
          <w:lang w:val="en-US"/>
        </w:rPr>
      </w:pPr>
    </w:p>
    <w:p w:rsidR="00E541EC" w:rsidRDefault="00E541EC" w:rsidP="00D63C10">
      <w:pPr>
        <w:spacing w:after="160" w:line="259" w:lineRule="auto"/>
        <w:rPr>
          <w:rFonts w:ascii="Calibri" w:hAnsi="Calibri"/>
          <w:lang w:val="en-US"/>
        </w:rPr>
      </w:pPr>
    </w:p>
    <w:p w:rsidR="00E541EC" w:rsidRPr="00E541EC" w:rsidRDefault="00E541EC" w:rsidP="00D63C10">
      <w:pPr>
        <w:spacing w:after="160" w:line="259" w:lineRule="auto"/>
        <w:rPr>
          <w:rFonts w:ascii="Calibri" w:hAnsi="Calibri"/>
          <w:b/>
          <w:lang w:val="en-US"/>
        </w:rPr>
      </w:pPr>
      <w:r w:rsidRPr="00E541EC">
        <w:rPr>
          <w:rFonts w:ascii="Calibri" w:hAnsi="Calibri"/>
          <w:b/>
          <w:lang w:val="en-US"/>
        </w:rPr>
        <w:t>Collection Notice:</w:t>
      </w:r>
    </w:p>
    <w:p w:rsidR="00FB0B53" w:rsidRDefault="00E541EC" w:rsidP="00E75BEE">
      <w:pPr>
        <w:spacing w:after="160" w:line="259" w:lineRule="auto"/>
        <w:rPr>
          <w:rFonts w:ascii="Calibri" w:hAnsi="Calibri" w:cs="Calibri"/>
          <w:b/>
          <w:bCs/>
          <w:color w:val="365F91"/>
          <w:sz w:val="32"/>
          <w:szCs w:val="28"/>
        </w:rPr>
      </w:pPr>
      <w:r>
        <w:rPr>
          <w:rFonts w:ascii="Calibri" w:hAnsi="Calibri"/>
          <w:lang w:val="en-US"/>
        </w:rPr>
        <w:t xml:space="preserve">Your name, business contact information and accreditation and certification information are collected under the authority of the Access to Information and Protection of Privacy Act (Yukon) S. 29(c). This information will be used in the administration of the Human Resources Continuing Professional Development Program.  If you have any questions about the collection of your personal information for this program, contact the World’s Most Awesome Privacy Officer, 123 Maple Street, Whitehorse, YK, </w:t>
      </w:r>
      <w:hyperlink r:id="rId8" w:history="1">
        <w:r w:rsidRPr="00DF02BE">
          <w:rPr>
            <w:rStyle w:val="Hyperlink"/>
            <w:rFonts w:ascii="Calibri" w:hAnsi="Calibri"/>
            <w:sz w:val="22"/>
            <w:szCs w:val="22"/>
            <w:lang w:val="en-US"/>
          </w:rPr>
          <w:t>wmapo@gov.yk.ca</w:t>
        </w:r>
      </w:hyperlink>
      <w:r>
        <w:rPr>
          <w:rFonts w:ascii="Calibri" w:hAnsi="Calibri"/>
          <w:lang w:val="en-US"/>
        </w:rPr>
        <w:t xml:space="preserve"> or </w:t>
      </w:r>
      <w:r>
        <w:rPr>
          <w:rFonts w:ascii="Calibri" w:hAnsi="Calibri"/>
        </w:rPr>
        <w:t>867.123.4567.</w:t>
      </w:r>
    </w:p>
    <w:sectPr w:rsidR="00FB0B53" w:rsidSect="006B2505">
      <w:headerReference w:type="default" r:id="rId9"/>
      <w:footerReference w:type="default" r:id="rId10"/>
      <w:headerReference w:type="first" r:id="rId11"/>
      <w:pgSz w:w="12240" w:h="15840" w:code="1"/>
      <w:pgMar w:top="990" w:right="1440" w:bottom="1440" w:left="1440" w:header="288" w:footer="720" w:gutter="0"/>
      <w:pgNumType w:start="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36C" w:rsidRDefault="0078236C" w:rsidP="00562693">
      <w:r>
        <w:separator/>
      </w:r>
    </w:p>
    <w:p w:rsidR="0078236C" w:rsidRDefault="0078236C"/>
  </w:endnote>
  <w:endnote w:type="continuationSeparator" w:id="0">
    <w:p w:rsidR="0078236C" w:rsidRDefault="0078236C" w:rsidP="00562693">
      <w:r>
        <w:continuationSeparator/>
      </w:r>
    </w:p>
    <w:p w:rsidR="0078236C" w:rsidRDefault="00782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ondon Tub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FAA" w:rsidRPr="00E10336" w:rsidRDefault="009C6FAA">
    <w:pPr>
      <w:pStyle w:val="Footer"/>
      <w:jc w:val="right"/>
      <w:rPr>
        <w:rFonts w:ascii="Calibri" w:hAnsi="Calibri" w:cs="Calibri"/>
        <w:sz w:val="24"/>
        <w:szCs w:val="24"/>
      </w:rPr>
    </w:pPr>
    <w:r w:rsidRPr="00E10336">
      <w:rPr>
        <w:rFonts w:ascii="Calibri" w:hAnsi="Calibri" w:cs="Calibri"/>
        <w:sz w:val="24"/>
        <w:szCs w:val="24"/>
      </w:rPr>
      <w:fldChar w:fldCharType="begin"/>
    </w:r>
    <w:r w:rsidRPr="00E10336">
      <w:rPr>
        <w:rFonts w:ascii="Calibri" w:hAnsi="Calibri" w:cs="Calibri"/>
        <w:sz w:val="24"/>
        <w:szCs w:val="24"/>
      </w:rPr>
      <w:instrText xml:space="preserve"> PAGE   \* MERGEFORMAT </w:instrText>
    </w:r>
    <w:r w:rsidRPr="00E10336">
      <w:rPr>
        <w:rFonts w:ascii="Calibri" w:hAnsi="Calibri" w:cs="Calibri"/>
        <w:sz w:val="24"/>
        <w:szCs w:val="24"/>
      </w:rPr>
      <w:fldChar w:fldCharType="separate"/>
    </w:r>
    <w:r w:rsidR="0025136A">
      <w:rPr>
        <w:rFonts w:ascii="Calibri" w:hAnsi="Calibri" w:cs="Calibri"/>
        <w:noProof/>
        <w:sz w:val="24"/>
        <w:szCs w:val="24"/>
      </w:rPr>
      <w:t>9</w:t>
    </w:r>
    <w:r w:rsidRPr="00E10336">
      <w:rPr>
        <w:rFonts w:ascii="Calibri" w:hAnsi="Calibri" w:cs="Calibri"/>
        <w:sz w:val="24"/>
        <w:szCs w:val="24"/>
      </w:rPr>
      <w:fldChar w:fldCharType="end"/>
    </w:r>
  </w:p>
  <w:p w:rsidR="009C6FAA" w:rsidRPr="00E10336" w:rsidRDefault="009C6FAA" w:rsidP="00E10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36C" w:rsidRDefault="0078236C" w:rsidP="00562693">
      <w:r>
        <w:separator/>
      </w:r>
    </w:p>
    <w:p w:rsidR="0078236C" w:rsidRDefault="0078236C"/>
  </w:footnote>
  <w:footnote w:type="continuationSeparator" w:id="0">
    <w:p w:rsidR="0078236C" w:rsidRDefault="0078236C" w:rsidP="00562693">
      <w:r>
        <w:continuationSeparator/>
      </w:r>
    </w:p>
    <w:p w:rsidR="0078236C" w:rsidRDefault="007823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FAA" w:rsidRPr="0074113B" w:rsidRDefault="009C6FAA" w:rsidP="002506DB">
    <w:pPr>
      <w:pStyle w:val="Default"/>
      <w:tabs>
        <w:tab w:val="right" w:pos="9720"/>
      </w:tabs>
      <w:rPr>
        <w:rFonts w:ascii="Calibri" w:hAnsi="Calibri" w:cs="Calibri"/>
        <w:bCs/>
        <w:color w:val="1F497D"/>
        <w:szCs w:val="32"/>
      </w:rPr>
    </w:pPr>
    <w:r w:rsidRPr="00882EC2">
      <w:rPr>
        <w:rFonts w:ascii="Calibri" w:hAnsi="Calibri" w:cs="Calibri"/>
        <w:b/>
        <w:noProof/>
        <w:color w:val="1F497D"/>
        <w:szCs w:val="32"/>
      </w:rPr>
      <w:drawing>
        <wp:anchor distT="0" distB="0" distL="114300" distR="114300" simplePos="0" relativeHeight="251660288" behindDoc="0" locked="0" layoutInCell="1" allowOverlap="1">
          <wp:simplePos x="0" y="0"/>
          <wp:positionH relativeFrom="column">
            <wp:posOffset>4086225</wp:posOffset>
          </wp:positionH>
          <wp:positionV relativeFrom="paragraph">
            <wp:posOffset>-19050</wp:posOffset>
          </wp:positionV>
          <wp:extent cx="2152650" cy="342900"/>
          <wp:effectExtent l="19050" t="0" r="0" b="0"/>
          <wp:wrapNone/>
          <wp:docPr id="12" name="Picture 0" descr="Cenera_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nera_Logo_2C.jpg"/>
                  <pic:cNvPicPr>
                    <a:picLocks noChangeAspect="1" noChangeArrowheads="1"/>
                  </pic:cNvPicPr>
                </pic:nvPicPr>
                <pic:blipFill>
                  <a:blip r:embed="rId1"/>
                  <a:srcRect/>
                  <a:stretch>
                    <a:fillRect/>
                  </a:stretch>
                </pic:blipFill>
                <pic:spPr bwMode="auto">
                  <a:xfrm>
                    <a:off x="0" y="0"/>
                    <a:ext cx="2152650" cy="342900"/>
                  </a:xfrm>
                  <a:prstGeom prst="rect">
                    <a:avLst/>
                  </a:prstGeom>
                  <a:noFill/>
                </pic:spPr>
              </pic:pic>
            </a:graphicData>
          </a:graphic>
        </wp:anchor>
      </w:drawing>
    </w:r>
    <w:r>
      <w:rPr>
        <w:rFonts w:ascii="Calibri" w:hAnsi="Calibri" w:cs="Calibri"/>
        <w:b/>
        <w:color w:val="1F497D"/>
        <w:szCs w:val="32"/>
      </w:rPr>
      <w:t>Completing a PIA</w:t>
    </w:r>
    <w:r w:rsidRPr="0074113B">
      <w:rPr>
        <w:rFonts w:ascii="Calibri" w:hAnsi="Calibri" w:cs="Calibri"/>
        <w:bCs/>
        <w:color w:val="1F497D"/>
        <w:szCs w:val="32"/>
      </w:rPr>
      <w:tab/>
    </w:r>
    <w:r w:rsidRPr="0074113B">
      <w:rPr>
        <w:rFonts w:ascii="Calibri" w:hAnsi="Calibri" w:cs="Calibri"/>
        <w:bCs/>
        <w:color w:val="1F497D"/>
        <w:szCs w:val="32"/>
      </w:rPr>
      <w:br/>
      <w:t xml:space="preserve">Exercises </w:t>
    </w:r>
    <w:r>
      <w:rPr>
        <w:rFonts w:ascii="Calibri" w:hAnsi="Calibri" w:cs="Calibri"/>
        <w:bCs/>
        <w:color w:val="1F497D"/>
        <w:szCs w:val="32"/>
      </w:rPr>
      <w:t>and Answers</w:t>
    </w:r>
  </w:p>
  <w:p w:rsidR="009C6FAA" w:rsidRPr="0074113B" w:rsidRDefault="009C6FAA" w:rsidP="00562693">
    <w:pPr>
      <w:pStyle w:val="Header"/>
      <w:rPr>
        <w:rFonts w:ascii="Calibri" w:hAnsi="Calibri" w:cs="Calibri"/>
      </w:rPr>
    </w:pPr>
    <w:r>
      <w:rPr>
        <w:rFonts w:ascii="Calibri" w:hAnsi="Calibri" w:cs="Calibri"/>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FAA" w:rsidRDefault="009C6FAA" w:rsidP="00562693">
    <w:pPr>
      <w:pStyle w:val="Header"/>
    </w:pPr>
    <w:r>
      <w:rPr>
        <w:noProof/>
        <w:lang w:val="en-US"/>
      </w:rPr>
      <w:drawing>
        <wp:anchor distT="0" distB="0" distL="114300" distR="114300" simplePos="0" relativeHeight="251662336" behindDoc="0" locked="0" layoutInCell="1" allowOverlap="1">
          <wp:simplePos x="0" y="0"/>
          <wp:positionH relativeFrom="column">
            <wp:posOffset>-955040</wp:posOffset>
          </wp:positionH>
          <wp:positionV relativeFrom="paragraph">
            <wp:posOffset>-429895</wp:posOffset>
          </wp:positionV>
          <wp:extent cx="8218805" cy="10167620"/>
          <wp:effectExtent l="19050" t="0" r="0" b="0"/>
          <wp:wrapNone/>
          <wp:docPr id="13" name="Picture 1" descr="ReportCover_Vert_PF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Cover_Vert_PF021"/>
                  <pic:cNvPicPr>
                    <a:picLocks noChangeAspect="1" noChangeArrowheads="1"/>
                  </pic:cNvPicPr>
                </pic:nvPicPr>
                <pic:blipFill>
                  <a:blip r:embed="rId1"/>
                  <a:srcRect/>
                  <a:stretch>
                    <a:fillRect/>
                  </a:stretch>
                </pic:blipFill>
                <pic:spPr bwMode="auto">
                  <a:xfrm>
                    <a:off x="0" y="0"/>
                    <a:ext cx="8218805" cy="1016762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317A8"/>
    <w:multiLevelType w:val="singleLevel"/>
    <w:tmpl w:val="B13A6E82"/>
    <w:lvl w:ilvl="0">
      <w:start w:val="1"/>
      <w:numFmt w:val="bullet"/>
      <w:lvlText w:val=""/>
      <w:lvlJc w:val="left"/>
      <w:pPr>
        <w:tabs>
          <w:tab w:val="num" w:pos="360"/>
        </w:tabs>
        <w:ind w:left="360" w:hanging="360"/>
      </w:pPr>
      <w:rPr>
        <w:rFonts w:ascii="Symbol" w:hAnsi="Symbol" w:hint="default"/>
      </w:rPr>
    </w:lvl>
  </w:abstractNum>
  <w:abstractNum w:abstractNumId="1">
    <w:nsid w:val="099C43DD"/>
    <w:multiLevelType w:val="singleLevel"/>
    <w:tmpl w:val="C05C1788"/>
    <w:lvl w:ilvl="0">
      <w:start w:val="1"/>
      <w:numFmt w:val="bullet"/>
      <w:lvlText w:val=""/>
      <w:lvlJc w:val="left"/>
      <w:pPr>
        <w:tabs>
          <w:tab w:val="num" w:pos="360"/>
        </w:tabs>
        <w:ind w:left="360" w:hanging="360"/>
      </w:pPr>
      <w:rPr>
        <w:rFonts w:ascii="Symbol" w:hAnsi="Symbol" w:hint="default"/>
      </w:rPr>
    </w:lvl>
  </w:abstractNum>
  <w:abstractNum w:abstractNumId="2">
    <w:nsid w:val="0E575AA3"/>
    <w:multiLevelType w:val="hybridMultilevel"/>
    <w:tmpl w:val="DC38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90DD6"/>
    <w:multiLevelType w:val="singleLevel"/>
    <w:tmpl w:val="C05C1788"/>
    <w:lvl w:ilvl="0">
      <w:start w:val="1"/>
      <w:numFmt w:val="bullet"/>
      <w:lvlText w:val=""/>
      <w:lvlJc w:val="left"/>
      <w:pPr>
        <w:tabs>
          <w:tab w:val="num" w:pos="360"/>
        </w:tabs>
        <w:ind w:left="360" w:hanging="360"/>
      </w:pPr>
      <w:rPr>
        <w:rFonts w:ascii="Symbol" w:hAnsi="Symbol" w:hint="default"/>
      </w:rPr>
    </w:lvl>
  </w:abstractNum>
  <w:abstractNum w:abstractNumId="4">
    <w:nsid w:val="248251F0"/>
    <w:multiLevelType w:val="hybridMultilevel"/>
    <w:tmpl w:val="54EA0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6516CF"/>
    <w:multiLevelType w:val="singleLevel"/>
    <w:tmpl w:val="C05C1788"/>
    <w:lvl w:ilvl="0">
      <w:start w:val="1"/>
      <w:numFmt w:val="bullet"/>
      <w:lvlText w:val=""/>
      <w:lvlJc w:val="left"/>
      <w:pPr>
        <w:tabs>
          <w:tab w:val="num" w:pos="360"/>
        </w:tabs>
        <w:ind w:left="360" w:hanging="360"/>
      </w:pPr>
      <w:rPr>
        <w:rFonts w:ascii="Symbol" w:hAnsi="Symbol" w:hint="default"/>
      </w:rPr>
    </w:lvl>
  </w:abstractNum>
  <w:abstractNum w:abstractNumId="6">
    <w:nsid w:val="3C2D5173"/>
    <w:multiLevelType w:val="hybridMultilevel"/>
    <w:tmpl w:val="DF72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7406FB"/>
    <w:multiLevelType w:val="singleLevel"/>
    <w:tmpl w:val="C05C1788"/>
    <w:lvl w:ilvl="0">
      <w:start w:val="1"/>
      <w:numFmt w:val="bullet"/>
      <w:lvlText w:val=""/>
      <w:lvlJc w:val="left"/>
      <w:pPr>
        <w:tabs>
          <w:tab w:val="num" w:pos="360"/>
        </w:tabs>
        <w:ind w:left="360" w:hanging="360"/>
      </w:pPr>
      <w:rPr>
        <w:rFonts w:ascii="Symbol" w:hAnsi="Symbol" w:hint="default"/>
      </w:rPr>
    </w:lvl>
  </w:abstractNum>
  <w:abstractNum w:abstractNumId="8">
    <w:nsid w:val="46A741C9"/>
    <w:multiLevelType w:val="singleLevel"/>
    <w:tmpl w:val="B13A6E82"/>
    <w:lvl w:ilvl="0">
      <w:start w:val="1"/>
      <w:numFmt w:val="bullet"/>
      <w:lvlText w:val=""/>
      <w:lvlJc w:val="left"/>
      <w:pPr>
        <w:tabs>
          <w:tab w:val="num" w:pos="360"/>
        </w:tabs>
        <w:ind w:left="360" w:hanging="360"/>
      </w:pPr>
      <w:rPr>
        <w:rFonts w:ascii="Symbol" w:hAnsi="Symbol" w:hint="default"/>
      </w:rPr>
    </w:lvl>
  </w:abstractNum>
  <w:abstractNum w:abstractNumId="9">
    <w:nsid w:val="4B0E1E9F"/>
    <w:multiLevelType w:val="singleLevel"/>
    <w:tmpl w:val="C05C1788"/>
    <w:lvl w:ilvl="0">
      <w:start w:val="1"/>
      <w:numFmt w:val="bullet"/>
      <w:lvlText w:val=""/>
      <w:lvlJc w:val="left"/>
      <w:pPr>
        <w:tabs>
          <w:tab w:val="num" w:pos="360"/>
        </w:tabs>
        <w:ind w:left="360" w:hanging="360"/>
      </w:pPr>
      <w:rPr>
        <w:rFonts w:ascii="Symbol" w:hAnsi="Symbol" w:hint="default"/>
      </w:rPr>
    </w:lvl>
  </w:abstractNum>
  <w:abstractNum w:abstractNumId="10">
    <w:nsid w:val="60992BD2"/>
    <w:multiLevelType w:val="hybridMultilevel"/>
    <w:tmpl w:val="E1922D34"/>
    <w:lvl w:ilvl="0" w:tplc="7A06BE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966B75"/>
    <w:multiLevelType w:val="hybridMultilevel"/>
    <w:tmpl w:val="83EC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11"/>
  </w:num>
  <w:num w:numId="5">
    <w:abstractNumId w:val="3"/>
  </w:num>
  <w:num w:numId="6">
    <w:abstractNumId w:val="1"/>
  </w:num>
  <w:num w:numId="7">
    <w:abstractNumId w:val="5"/>
  </w:num>
  <w:num w:numId="8">
    <w:abstractNumId w:val="8"/>
  </w:num>
  <w:num w:numId="9">
    <w:abstractNumId w:val="0"/>
  </w:num>
  <w:num w:numId="10">
    <w:abstractNumId w:val="7"/>
  </w:num>
  <w:num w:numId="11">
    <w:abstractNumId w:val="9"/>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544"/>
    <w:rsid w:val="000034C7"/>
    <w:rsid w:val="00004020"/>
    <w:rsid w:val="000076E7"/>
    <w:rsid w:val="000108B5"/>
    <w:rsid w:val="00022BEA"/>
    <w:rsid w:val="00035DB9"/>
    <w:rsid w:val="00035EB7"/>
    <w:rsid w:val="00035F82"/>
    <w:rsid w:val="0004586A"/>
    <w:rsid w:val="00061480"/>
    <w:rsid w:val="0007029B"/>
    <w:rsid w:val="00093FE1"/>
    <w:rsid w:val="000B3397"/>
    <w:rsid w:val="000C52DF"/>
    <w:rsid w:val="000D49AD"/>
    <w:rsid w:val="000E4015"/>
    <w:rsid w:val="000E5C46"/>
    <w:rsid w:val="000E6B20"/>
    <w:rsid w:val="000F1D3B"/>
    <w:rsid w:val="0010584D"/>
    <w:rsid w:val="00131033"/>
    <w:rsid w:val="001318D1"/>
    <w:rsid w:val="0013501A"/>
    <w:rsid w:val="0014272A"/>
    <w:rsid w:val="00183185"/>
    <w:rsid w:val="00191841"/>
    <w:rsid w:val="00193495"/>
    <w:rsid w:val="001A0095"/>
    <w:rsid w:val="001A28B6"/>
    <w:rsid w:val="001C72B9"/>
    <w:rsid w:val="001D1B10"/>
    <w:rsid w:val="001F3C1F"/>
    <w:rsid w:val="0020521D"/>
    <w:rsid w:val="002106E4"/>
    <w:rsid w:val="0021144C"/>
    <w:rsid w:val="002207EA"/>
    <w:rsid w:val="00227ED8"/>
    <w:rsid w:val="00241884"/>
    <w:rsid w:val="00250155"/>
    <w:rsid w:val="002506DB"/>
    <w:rsid w:val="0025136A"/>
    <w:rsid w:val="00251AA9"/>
    <w:rsid w:val="00254567"/>
    <w:rsid w:val="00254B37"/>
    <w:rsid w:val="00265437"/>
    <w:rsid w:val="0026594B"/>
    <w:rsid w:val="00270124"/>
    <w:rsid w:val="0028261E"/>
    <w:rsid w:val="002A1585"/>
    <w:rsid w:val="002A3AB5"/>
    <w:rsid w:val="002A75DD"/>
    <w:rsid w:val="002B49D4"/>
    <w:rsid w:val="002E14BF"/>
    <w:rsid w:val="002E2BB8"/>
    <w:rsid w:val="002F4415"/>
    <w:rsid w:val="002F5A8A"/>
    <w:rsid w:val="00304373"/>
    <w:rsid w:val="003256E4"/>
    <w:rsid w:val="00335DD5"/>
    <w:rsid w:val="00361E73"/>
    <w:rsid w:val="00384BFB"/>
    <w:rsid w:val="003920CD"/>
    <w:rsid w:val="003A2CC1"/>
    <w:rsid w:val="003A2EE7"/>
    <w:rsid w:val="003C2C78"/>
    <w:rsid w:val="003C7E99"/>
    <w:rsid w:val="003D616C"/>
    <w:rsid w:val="003E0F35"/>
    <w:rsid w:val="003F01AC"/>
    <w:rsid w:val="003F46C8"/>
    <w:rsid w:val="00402FF3"/>
    <w:rsid w:val="004037B2"/>
    <w:rsid w:val="00404E30"/>
    <w:rsid w:val="00406DB5"/>
    <w:rsid w:val="00416CD5"/>
    <w:rsid w:val="00421963"/>
    <w:rsid w:val="00425D2F"/>
    <w:rsid w:val="004326C5"/>
    <w:rsid w:val="00432C60"/>
    <w:rsid w:val="00432ED5"/>
    <w:rsid w:val="00437A98"/>
    <w:rsid w:val="00465B45"/>
    <w:rsid w:val="00481C9E"/>
    <w:rsid w:val="00484E01"/>
    <w:rsid w:val="0049427B"/>
    <w:rsid w:val="004954E4"/>
    <w:rsid w:val="004A2A84"/>
    <w:rsid w:val="004A7560"/>
    <w:rsid w:val="004C0E87"/>
    <w:rsid w:val="004C2C52"/>
    <w:rsid w:val="004E6C83"/>
    <w:rsid w:val="005114A4"/>
    <w:rsid w:val="005147B0"/>
    <w:rsid w:val="005311AE"/>
    <w:rsid w:val="00544ADD"/>
    <w:rsid w:val="005467B8"/>
    <w:rsid w:val="0056257D"/>
    <w:rsid w:val="00562693"/>
    <w:rsid w:val="0058139D"/>
    <w:rsid w:val="0058439B"/>
    <w:rsid w:val="005903DC"/>
    <w:rsid w:val="005904FA"/>
    <w:rsid w:val="005911FD"/>
    <w:rsid w:val="00594FAF"/>
    <w:rsid w:val="005A3BF8"/>
    <w:rsid w:val="005B0880"/>
    <w:rsid w:val="005B2614"/>
    <w:rsid w:val="005B45B1"/>
    <w:rsid w:val="005B5701"/>
    <w:rsid w:val="005C3F9B"/>
    <w:rsid w:val="005C4C29"/>
    <w:rsid w:val="00601AC7"/>
    <w:rsid w:val="006044FF"/>
    <w:rsid w:val="00605D42"/>
    <w:rsid w:val="0062239D"/>
    <w:rsid w:val="00655551"/>
    <w:rsid w:val="00660858"/>
    <w:rsid w:val="00674670"/>
    <w:rsid w:val="0069295F"/>
    <w:rsid w:val="00694A3C"/>
    <w:rsid w:val="00696206"/>
    <w:rsid w:val="006A648D"/>
    <w:rsid w:val="006B2505"/>
    <w:rsid w:val="006C5750"/>
    <w:rsid w:val="006D0364"/>
    <w:rsid w:val="006D468A"/>
    <w:rsid w:val="006D7A08"/>
    <w:rsid w:val="006E7355"/>
    <w:rsid w:val="00704F29"/>
    <w:rsid w:val="00710C28"/>
    <w:rsid w:val="00711D09"/>
    <w:rsid w:val="00724745"/>
    <w:rsid w:val="007320DF"/>
    <w:rsid w:val="0074113B"/>
    <w:rsid w:val="007465C1"/>
    <w:rsid w:val="00757903"/>
    <w:rsid w:val="0078236C"/>
    <w:rsid w:val="007916B7"/>
    <w:rsid w:val="007A1E52"/>
    <w:rsid w:val="007B55A8"/>
    <w:rsid w:val="007B72C1"/>
    <w:rsid w:val="007C6ECF"/>
    <w:rsid w:val="007F0C0E"/>
    <w:rsid w:val="0080014A"/>
    <w:rsid w:val="00800A68"/>
    <w:rsid w:val="008046D3"/>
    <w:rsid w:val="008066D4"/>
    <w:rsid w:val="00812EB4"/>
    <w:rsid w:val="008134BA"/>
    <w:rsid w:val="0082200F"/>
    <w:rsid w:val="00825492"/>
    <w:rsid w:val="00860987"/>
    <w:rsid w:val="008663EE"/>
    <w:rsid w:val="00875469"/>
    <w:rsid w:val="008772C9"/>
    <w:rsid w:val="00882EC2"/>
    <w:rsid w:val="008945E2"/>
    <w:rsid w:val="008A1ECF"/>
    <w:rsid w:val="008A7350"/>
    <w:rsid w:val="008B064C"/>
    <w:rsid w:val="008C38F3"/>
    <w:rsid w:val="008E4154"/>
    <w:rsid w:val="008E7474"/>
    <w:rsid w:val="008F087C"/>
    <w:rsid w:val="008F6AC1"/>
    <w:rsid w:val="00902377"/>
    <w:rsid w:val="00907970"/>
    <w:rsid w:val="0092023A"/>
    <w:rsid w:val="00927A4A"/>
    <w:rsid w:val="00932A5A"/>
    <w:rsid w:val="009361F8"/>
    <w:rsid w:val="00936C08"/>
    <w:rsid w:val="00941561"/>
    <w:rsid w:val="00945948"/>
    <w:rsid w:val="00957E64"/>
    <w:rsid w:val="009660A0"/>
    <w:rsid w:val="00975EBE"/>
    <w:rsid w:val="009909E4"/>
    <w:rsid w:val="009A0AD4"/>
    <w:rsid w:val="009A7BF7"/>
    <w:rsid w:val="009A7C51"/>
    <w:rsid w:val="009C35B4"/>
    <w:rsid w:val="009C6FAA"/>
    <w:rsid w:val="009C708C"/>
    <w:rsid w:val="009D4EEF"/>
    <w:rsid w:val="00A02ED6"/>
    <w:rsid w:val="00A0655A"/>
    <w:rsid w:val="00A2043B"/>
    <w:rsid w:val="00A224C7"/>
    <w:rsid w:val="00A33959"/>
    <w:rsid w:val="00A349D3"/>
    <w:rsid w:val="00A351A1"/>
    <w:rsid w:val="00A363FD"/>
    <w:rsid w:val="00A36E74"/>
    <w:rsid w:val="00A46E93"/>
    <w:rsid w:val="00A5252C"/>
    <w:rsid w:val="00A65635"/>
    <w:rsid w:val="00A7041B"/>
    <w:rsid w:val="00A730B1"/>
    <w:rsid w:val="00A83FCD"/>
    <w:rsid w:val="00A911E6"/>
    <w:rsid w:val="00A914BE"/>
    <w:rsid w:val="00AA1F8A"/>
    <w:rsid w:val="00AB169C"/>
    <w:rsid w:val="00AD11E5"/>
    <w:rsid w:val="00B0197A"/>
    <w:rsid w:val="00B14498"/>
    <w:rsid w:val="00B20867"/>
    <w:rsid w:val="00B24B3F"/>
    <w:rsid w:val="00B24D5A"/>
    <w:rsid w:val="00B26436"/>
    <w:rsid w:val="00B323BA"/>
    <w:rsid w:val="00B46CF8"/>
    <w:rsid w:val="00B65814"/>
    <w:rsid w:val="00B71041"/>
    <w:rsid w:val="00B85B50"/>
    <w:rsid w:val="00B86283"/>
    <w:rsid w:val="00B90CF4"/>
    <w:rsid w:val="00B92C9A"/>
    <w:rsid w:val="00B96CC2"/>
    <w:rsid w:val="00BA2669"/>
    <w:rsid w:val="00BA3AEB"/>
    <w:rsid w:val="00BB28C2"/>
    <w:rsid w:val="00BB628B"/>
    <w:rsid w:val="00BC7B4E"/>
    <w:rsid w:val="00BD3F0F"/>
    <w:rsid w:val="00BD79B6"/>
    <w:rsid w:val="00C00891"/>
    <w:rsid w:val="00C04211"/>
    <w:rsid w:val="00C174B7"/>
    <w:rsid w:val="00C21F63"/>
    <w:rsid w:val="00C37173"/>
    <w:rsid w:val="00C47F63"/>
    <w:rsid w:val="00C62D3D"/>
    <w:rsid w:val="00C70AAA"/>
    <w:rsid w:val="00C8512A"/>
    <w:rsid w:val="00C85669"/>
    <w:rsid w:val="00C85E1C"/>
    <w:rsid w:val="00CB1342"/>
    <w:rsid w:val="00CB7C61"/>
    <w:rsid w:val="00CC6E6A"/>
    <w:rsid w:val="00CC7206"/>
    <w:rsid w:val="00CC7A60"/>
    <w:rsid w:val="00CD1451"/>
    <w:rsid w:val="00CD4685"/>
    <w:rsid w:val="00CE048A"/>
    <w:rsid w:val="00CF07E2"/>
    <w:rsid w:val="00CF5620"/>
    <w:rsid w:val="00D05E28"/>
    <w:rsid w:val="00D156D9"/>
    <w:rsid w:val="00D332B0"/>
    <w:rsid w:val="00D44544"/>
    <w:rsid w:val="00D45870"/>
    <w:rsid w:val="00D53B88"/>
    <w:rsid w:val="00D53FDE"/>
    <w:rsid w:val="00D57441"/>
    <w:rsid w:val="00D61475"/>
    <w:rsid w:val="00D63C10"/>
    <w:rsid w:val="00D6408F"/>
    <w:rsid w:val="00D86861"/>
    <w:rsid w:val="00D96C70"/>
    <w:rsid w:val="00DE41AC"/>
    <w:rsid w:val="00DE64A5"/>
    <w:rsid w:val="00E10336"/>
    <w:rsid w:val="00E141A9"/>
    <w:rsid w:val="00E15D7F"/>
    <w:rsid w:val="00E17387"/>
    <w:rsid w:val="00E2182C"/>
    <w:rsid w:val="00E31962"/>
    <w:rsid w:val="00E541EC"/>
    <w:rsid w:val="00E6411A"/>
    <w:rsid w:val="00E75BEE"/>
    <w:rsid w:val="00E80482"/>
    <w:rsid w:val="00EB0C86"/>
    <w:rsid w:val="00EB309F"/>
    <w:rsid w:val="00EB48E5"/>
    <w:rsid w:val="00EC0B32"/>
    <w:rsid w:val="00EC74F1"/>
    <w:rsid w:val="00EE4BAA"/>
    <w:rsid w:val="00EE5761"/>
    <w:rsid w:val="00EE5B35"/>
    <w:rsid w:val="00EE650C"/>
    <w:rsid w:val="00EF615C"/>
    <w:rsid w:val="00F0363D"/>
    <w:rsid w:val="00F03E48"/>
    <w:rsid w:val="00F1015E"/>
    <w:rsid w:val="00F17F2D"/>
    <w:rsid w:val="00F20A02"/>
    <w:rsid w:val="00F2248E"/>
    <w:rsid w:val="00F22A14"/>
    <w:rsid w:val="00F234E9"/>
    <w:rsid w:val="00F33002"/>
    <w:rsid w:val="00F40315"/>
    <w:rsid w:val="00F40BEB"/>
    <w:rsid w:val="00F511AB"/>
    <w:rsid w:val="00F51340"/>
    <w:rsid w:val="00F5608C"/>
    <w:rsid w:val="00F64380"/>
    <w:rsid w:val="00F6650D"/>
    <w:rsid w:val="00F70A53"/>
    <w:rsid w:val="00F77EE4"/>
    <w:rsid w:val="00F80EB1"/>
    <w:rsid w:val="00F87D89"/>
    <w:rsid w:val="00FA47EC"/>
    <w:rsid w:val="00FB0B53"/>
    <w:rsid w:val="00FB12C7"/>
    <w:rsid w:val="00FC24BF"/>
    <w:rsid w:val="00FD09EF"/>
    <w:rsid w:val="00FD712F"/>
    <w:rsid w:val="00FE050C"/>
    <w:rsid w:val="00FE1C04"/>
    <w:rsid w:val="00FE58F1"/>
    <w:rsid w:val="00FF3AB8"/>
    <w:rsid w:val="00FF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8FDD7B5-F3B8-43BB-BE74-BF7A87D3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93"/>
    <w:pPr>
      <w:spacing w:after="200" w:line="276" w:lineRule="auto"/>
    </w:pPr>
    <w:rPr>
      <w:rFonts w:ascii="London Tube" w:hAnsi="London Tube"/>
      <w:lang w:val="en-CA"/>
    </w:rPr>
  </w:style>
  <w:style w:type="paragraph" w:styleId="Heading1">
    <w:name w:val="heading 1"/>
    <w:basedOn w:val="Normal"/>
    <w:next w:val="Normal"/>
    <w:link w:val="Heading1Char"/>
    <w:uiPriority w:val="9"/>
    <w:qFormat/>
    <w:rsid w:val="00C04211"/>
    <w:pPr>
      <w:keepNext/>
      <w:keepLines/>
      <w:tabs>
        <w:tab w:val="left" w:pos="540"/>
      </w:tabs>
      <w:spacing w:before="480" w:after="360"/>
      <w:outlineLvl w:val="0"/>
    </w:pPr>
    <w:rPr>
      <w:rFonts w:ascii="Calibri" w:eastAsia="Times New Roman" w:hAnsi="Calibri" w:cs="Calibri"/>
      <w:b/>
      <w:bCs/>
      <w:sz w:val="28"/>
      <w:szCs w:val="26"/>
    </w:rPr>
  </w:style>
  <w:style w:type="paragraph" w:styleId="Heading2">
    <w:name w:val="heading 2"/>
    <w:basedOn w:val="Normal"/>
    <w:next w:val="Normal"/>
    <w:link w:val="Heading2Char"/>
    <w:semiHidden/>
    <w:unhideWhenUsed/>
    <w:qFormat/>
    <w:locked/>
    <w:rsid w:val="009459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710C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04211"/>
    <w:rPr>
      <w:rFonts w:eastAsia="Times New Roman" w:cs="Calibri"/>
      <w:b/>
      <w:bCs/>
      <w:sz w:val="26"/>
      <w:szCs w:val="26"/>
      <w:lang w:val="en-CA"/>
    </w:rPr>
  </w:style>
  <w:style w:type="paragraph" w:customStyle="1" w:styleId="Default">
    <w:name w:val="Default"/>
    <w:rsid w:val="00D44544"/>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2506D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506DB"/>
    <w:rPr>
      <w:rFonts w:cs="Times New Roman"/>
    </w:rPr>
  </w:style>
  <w:style w:type="paragraph" w:styleId="Footer">
    <w:name w:val="footer"/>
    <w:basedOn w:val="Normal"/>
    <w:link w:val="FooterChar"/>
    <w:uiPriority w:val="99"/>
    <w:rsid w:val="002506D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506DB"/>
    <w:rPr>
      <w:rFonts w:cs="Times New Roman"/>
    </w:rPr>
  </w:style>
  <w:style w:type="paragraph" w:styleId="BalloonText">
    <w:name w:val="Balloon Text"/>
    <w:basedOn w:val="Normal"/>
    <w:link w:val="BalloonTextChar"/>
    <w:uiPriority w:val="99"/>
    <w:semiHidden/>
    <w:rsid w:val="00250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06DB"/>
    <w:rPr>
      <w:rFonts w:ascii="Tahoma" w:hAnsi="Tahoma" w:cs="Tahoma"/>
      <w:sz w:val="16"/>
      <w:szCs w:val="16"/>
    </w:rPr>
  </w:style>
  <w:style w:type="paragraph" w:styleId="ListParagraph">
    <w:name w:val="List Paragraph"/>
    <w:basedOn w:val="Normal"/>
    <w:uiPriority w:val="99"/>
    <w:qFormat/>
    <w:rsid w:val="00655551"/>
    <w:pPr>
      <w:ind w:left="720"/>
      <w:contextualSpacing/>
    </w:pPr>
  </w:style>
  <w:style w:type="table" w:styleId="TableGrid">
    <w:name w:val="Table Grid"/>
    <w:basedOn w:val="TableNormal"/>
    <w:uiPriority w:val="59"/>
    <w:rsid w:val="004A2A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rsid w:val="0090237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02377"/>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90237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902377"/>
    <w:rPr>
      <w:rFonts w:ascii="Arial" w:hAnsi="Arial" w:cs="Arial"/>
      <w:vanish/>
      <w:sz w:val="16"/>
      <w:szCs w:val="16"/>
    </w:rPr>
  </w:style>
  <w:style w:type="paragraph" w:styleId="BodyText">
    <w:name w:val="Body Text"/>
    <w:basedOn w:val="Normal"/>
    <w:link w:val="BodyTextChar"/>
    <w:uiPriority w:val="99"/>
    <w:rsid w:val="00902377"/>
    <w:pPr>
      <w:spacing w:after="0" w:line="240" w:lineRule="auto"/>
    </w:pPr>
    <w:rPr>
      <w:rFonts w:ascii="Arial" w:eastAsia="Times New Roman" w:hAnsi="Arial"/>
      <w:szCs w:val="20"/>
    </w:rPr>
  </w:style>
  <w:style w:type="character" w:customStyle="1" w:styleId="BodyTextChar">
    <w:name w:val="Body Text Char"/>
    <w:basedOn w:val="DefaultParagraphFont"/>
    <w:link w:val="BodyText"/>
    <w:uiPriority w:val="99"/>
    <w:locked/>
    <w:rsid w:val="00902377"/>
    <w:rPr>
      <w:rFonts w:ascii="Arial" w:hAnsi="Arial" w:cs="Times New Roman"/>
      <w:sz w:val="20"/>
      <w:szCs w:val="20"/>
    </w:rPr>
  </w:style>
  <w:style w:type="character" w:styleId="Hyperlink">
    <w:name w:val="Hyperlink"/>
    <w:basedOn w:val="DefaultParagraphFont"/>
    <w:uiPriority w:val="99"/>
    <w:rsid w:val="00B71041"/>
    <w:rPr>
      <w:rFonts w:ascii="Verdana" w:hAnsi="Verdana" w:cs="Times New Roman"/>
      <w:color w:val="346699"/>
      <w:sz w:val="16"/>
      <w:szCs w:val="16"/>
      <w:u w:val="none"/>
      <w:effect w:val="none"/>
    </w:rPr>
  </w:style>
  <w:style w:type="paragraph" w:customStyle="1" w:styleId="2Head">
    <w:name w:val="2Head"/>
    <w:basedOn w:val="Normal"/>
    <w:next w:val="Normal"/>
    <w:uiPriority w:val="99"/>
    <w:rsid w:val="00D57441"/>
    <w:pPr>
      <w:pBdr>
        <w:top w:val="single" w:sz="18" w:space="6" w:color="auto"/>
      </w:pBdr>
      <w:tabs>
        <w:tab w:val="left" w:pos="360"/>
        <w:tab w:val="left" w:pos="720"/>
        <w:tab w:val="left" w:pos="1080"/>
        <w:tab w:val="left" w:pos="1440"/>
        <w:tab w:val="left" w:pos="1800"/>
        <w:tab w:val="left" w:pos="2160"/>
      </w:tabs>
      <w:overflowPunct w:val="0"/>
      <w:autoSpaceDE w:val="0"/>
      <w:autoSpaceDN w:val="0"/>
      <w:adjustRightInd w:val="0"/>
      <w:spacing w:before="360" w:after="0" w:line="240" w:lineRule="auto"/>
      <w:ind w:right="7560"/>
      <w:textAlignment w:val="baseline"/>
    </w:pPr>
    <w:rPr>
      <w:rFonts w:ascii="Arial" w:eastAsia="Times New Roman" w:hAnsi="Arial"/>
      <w:b/>
      <w:sz w:val="24"/>
      <w:szCs w:val="20"/>
    </w:rPr>
  </w:style>
  <w:style w:type="character" w:styleId="CommentReference">
    <w:name w:val="annotation reference"/>
    <w:basedOn w:val="DefaultParagraphFont"/>
    <w:uiPriority w:val="99"/>
    <w:semiHidden/>
    <w:rsid w:val="008945E2"/>
    <w:rPr>
      <w:rFonts w:cs="Times New Roman"/>
      <w:sz w:val="16"/>
      <w:szCs w:val="16"/>
    </w:rPr>
  </w:style>
  <w:style w:type="paragraph" w:styleId="CommentText">
    <w:name w:val="annotation text"/>
    <w:basedOn w:val="Normal"/>
    <w:link w:val="CommentTextChar"/>
    <w:uiPriority w:val="99"/>
    <w:semiHidden/>
    <w:rsid w:val="008945E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945E2"/>
    <w:rPr>
      <w:rFonts w:ascii="London Tube" w:hAnsi="London Tube" w:cs="Times New Roman"/>
      <w:sz w:val="20"/>
      <w:szCs w:val="20"/>
    </w:rPr>
  </w:style>
  <w:style w:type="paragraph" w:styleId="CommentSubject">
    <w:name w:val="annotation subject"/>
    <w:basedOn w:val="CommentText"/>
    <w:next w:val="CommentText"/>
    <w:link w:val="CommentSubjectChar"/>
    <w:uiPriority w:val="99"/>
    <w:semiHidden/>
    <w:rsid w:val="008945E2"/>
    <w:rPr>
      <w:b/>
      <w:bCs/>
    </w:rPr>
  </w:style>
  <w:style w:type="character" w:customStyle="1" w:styleId="CommentSubjectChar">
    <w:name w:val="Comment Subject Char"/>
    <w:basedOn w:val="CommentTextChar"/>
    <w:link w:val="CommentSubject"/>
    <w:uiPriority w:val="99"/>
    <w:semiHidden/>
    <w:locked/>
    <w:rsid w:val="008945E2"/>
    <w:rPr>
      <w:rFonts w:ascii="London Tube" w:hAnsi="London Tube" w:cs="Times New Roman"/>
      <w:b/>
      <w:bCs/>
      <w:sz w:val="20"/>
      <w:szCs w:val="20"/>
    </w:rPr>
  </w:style>
  <w:style w:type="paragraph" w:styleId="Revision">
    <w:name w:val="Revision"/>
    <w:hidden/>
    <w:uiPriority w:val="99"/>
    <w:semiHidden/>
    <w:rsid w:val="00F40315"/>
    <w:rPr>
      <w:rFonts w:ascii="London Tube" w:hAnsi="London Tube"/>
    </w:rPr>
  </w:style>
  <w:style w:type="character" w:styleId="FollowedHyperlink">
    <w:name w:val="FollowedHyperlink"/>
    <w:basedOn w:val="DefaultParagraphFont"/>
    <w:uiPriority w:val="99"/>
    <w:semiHidden/>
    <w:unhideWhenUsed/>
    <w:rsid w:val="0010584D"/>
    <w:rPr>
      <w:color w:val="800080" w:themeColor="followedHyperlink"/>
      <w:u w:val="single"/>
    </w:rPr>
  </w:style>
  <w:style w:type="character" w:customStyle="1" w:styleId="Heading2Char">
    <w:name w:val="Heading 2 Char"/>
    <w:basedOn w:val="DefaultParagraphFont"/>
    <w:link w:val="Heading2"/>
    <w:semiHidden/>
    <w:rsid w:val="0094594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061480"/>
  </w:style>
  <w:style w:type="paragraph" w:styleId="NormalWeb">
    <w:name w:val="Normal (Web)"/>
    <w:basedOn w:val="Normal"/>
    <w:uiPriority w:val="99"/>
    <w:semiHidden/>
    <w:unhideWhenUsed/>
    <w:rsid w:val="00061480"/>
    <w:pPr>
      <w:spacing w:before="100" w:beforeAutospacing="1" w:after="100" w:afterAutospacing="1" w:line="240" w:lineRule="auto"/>
    </w:pPr>
    <w:rPr>
      <w:rFonts w:ascii="Times New Roman" w:eastAsia="Times New Roman" w:hAnsi="Times New Roman"/>
      <w:sz w:val="24"/>
      <w:szCs w:val="24"/>
    </w:rPr>
  </w:style>
  <w:style w:type="paragraph" w:customStyle="1" w:styleId="ExerciseIndent1">
    <w:name w:val="Exercise Indent 1"/>
    <w:basedOn w:val="Default"/>
    <w:next w:val="Default"/>
    <w:uiPriority w:val="99"/>
    <w:rsid w:val="00A914BE"/>
    <w:rPr>
      <w:rFonts w:eastAsiaTheme="minorHAnsi"/>
      <w:color w:val="auto"/>
    </w:rPr>
  </w:style>
  <w:style w:type="paragraph" w:styleId="List">
    <w:name w:val="List"/>
    <w:basedOn w:val="Normal"/>
    <w:rsid w:val="008134BA"/>
    <w:pPr>
      <w:spacing w:after="0" w:line="240" w:lineRule="auto"/>
      <w:ind w:left="360" w:hanging="360"/>
    </w:pPr>
    <w:rPr>
      <w:rFonts w:ascii="Times New Roman" w:eastAsia="Times New Roman" w:hAnsi="Times New Roman"/>
      <w:sz w:val="24"/>
      <w:szCs w:val="20"/>
      <w:lang w:val="en-US"/>
    </w:rPr>
  </w:style>
  <w:style w:type="character" w:customStyle="1" w:styleId="Heading3Char">
    <w:name w:val="Heading 3 Char"/>
    <w:basedOn w:val="DefaultParagraphFont"/>
    <w:link w:val="Heading3"/>
    <w:semiHidden/>
    <w:rsid w:val="00710C28"/>
    <w:rPr>
      <w:rFonts w:asciiTheme="majorHAnsi" w:eastAsiaTheme="majorEastAsia" w:hAnsiTheme="majorHAnsi" w:cstheme="majorBidi"/>
      <w:color w:val="243F60" w:themeColor="accent1" w:themeShade="7F"/>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57872">
      <w:bodyDiv w:val="1"/>
      <w:marLeft w:val="0"/>
      <w:marRight w:val="0"/>
      <w:marTop w:val="0"/>
      <w:marBottom w:val="0"/>
      <w:divBdr>
        <w:top w:val="none" w:sz="0" w:space="0" w:color="auto"/>
        <w:left w:val="none" w:sz="0" w:space="0" w:color="auto"/>
        <w:bottom w:val="none" w:sz="0" w:space="0" w:color="auto"/>
        <w:right w:val="none" w:sz="0" w:space="0" w:color="auto"/>
      </w:divBdr>
    </w:div>
    <w:div w:id="926962803">
      <w:bodyDiv w:val="1"/>
      <w:marLeft w:val="0"/>
      <w:marRight w:val="0"/>
      <w:marTop w:val="0"/>
      <w:marBottom w:val="0"/>
      <w:divBdr>
        <w:top w:val="none" w:sz="0" w:space="0" w:color="auto"/>
        <w:left w:val="none" w:sz="0" w:space="0" w:color="auto"/>
        <w:bottom w:val="none" w:sz="0" w:space="0" w:color="auto"/>
        <w:right w:val="none" w:sz="0" w:space="0" w:color="auto"/>
      </w:divBdr>
      <w:divsChild>
        <w:div w:id="1767337506">
          <w:marLeft w:val="0"/>
          <w:marRight w:val="0"/>
          <w:marTop w:val="0"/>
          <w:marBottom w:val="0"/>
          <w:divBdr>
            <w:top w:val="none" w:sz="0" w:space="0" w:color="auto"/>
            <w:left w:val="none" w:sz="0" w:space="0" w:color="auto"/>
            <w:bottom w:val="none" w:sz="0" w:space="0" w:color="auto"/>
            <w:right w:val="none" w:sz="0" w:space="0" w:color="auto"/>
          </w:divBdr>
          <w:divsChild>
            <w:div w:id="374157518">
              <w:marLeft w:val="0"/>
              <w:marRight w:val="0"/>
              <w:marTop w:val="0"/>
              <w:marBottom w:val="0"/>
              <w:divBdr>
                <w:top w:val="none" w:sz="0" w:space="0" w:color="auto"/>
                <w:left w:val="none" w:sz="0" w:space="0" w:color="auto"/>
                <w:bottom w:val="none" w:sz="0" w:space="0" w:color="auto"/>
                <w:right w:val="none" w:sz="0" w:space="0" w:color="auto"/>
              </w:divBdr>
              <w:divsChild>
                <w:div w:id="531453855">
                  <w:marLeft w:val="0"/>
                  <w:marRight w:val="0"/>
                  <w:marTop w:val="0"/>
                  <w:marBottom w:val="0"/>
                  <w:divBdr>
                    <w:top w:val="none" w:sz="0" w:space="0" w:color="auto"/>
                    <w:left w:val="none" w:sz="0" w:space="0" w:color="auto"/>
                    <w:bottom w:val="none" w:sz="0" w:space="0" w:color="auto"/>
                    <w:right w:val="none" w:sz="0" w:space="0" w:color="auto"/>
                  </w:divBdr>
                  <w:divsChild>
                    <w:div w:id="611474499">
                      <w:marLeft w:val="0"/>
                      <w:marRight w:val="0"/>
                      <w:marTop w:val="0"/>
                      <w:marBottom w:val="0"/>
                      <w:divBdr>
                        <w:top w:val="none" w:sz="0" w:space="0" w:color="auto"/>
                        <w:left w:val="none" w:sz="0" w:space="0" w:color="auto"/>
                        <w:bottom w:val="none" w:sz="0" w:space="0" w:color="auto"/>
                        <w:right w:val="none" w:sz="0" w:space="0" w:color="auto"/>
                      </w:divBdr>
                      <w:divsChild>
                        <w:div w:id="826937029">
                          <w:marLeft w:val="0"/>
                          <w:marRight w:val="0"/>
                          <w:marTop w:val="45"/>
                          <w:marBottom w:val="0"/>
                          <w:divBdr>
                            <w:top w:val="none" w:sz="0" w:space="0" w:color="auto"/>
                            <w:left w:val="none" w:sz="0" w:space="0" w:color="auto"/>
                            <w:bottom w:val="none" w:sz="0" w:space="0" w:color="auto"/>
                            <w:right w:val="none" w:sz="0" w:space="0" w:color="auto"/>
                          </w:divBdr>
                          <w:divsChild>
                            <w:div w:id="2002660953">
                              <w:marLeft w:val="0"/>
                              <w:marRight w:val="0"/>
                              <w:marTop w:val="0"/>
                              <w:marBottom w:val="0"/>
                              <w:divBdr>
                                <w:top w:val="none" w:sz="0" w:space="0" w:color="auto"/>
                                <w:left w:val="none" w:sz="0" w:space="0" w:color="auto"/>
                                <w:bottom w:val="none" w:sz="0" w:space="0" w:color="auto"/>
                                <w:right w:val="none" w:sz="0" w:space="0" w:color="auto"/>
                              </w:divBdr>
                              <w:divsChild>
                                <w:div w:id="1391687635">
                                  <w:marLeft w:val="2070"/>
                                  <w:marRight w:val="3810"/>
                                  <w:marTop w:val="0"/>
                                  <w:marBottom w:val="0"/>
                                  <w:divBdr>
                                    <w:top w:val="none" w:sz="0" w:space="0" w:color="auto"/>
                                    <w:left w:val="none" w:sz="0" w:space="0" w:color="auto"/>
                                    <w:bottom w:val="none" w:sz="0" w:space="0" w:color="auto"/>
                                    <w:right w:val="none" w:sz="0" w:space="0" w:color="auto"/>
                                  </w:divBdr>
                                  <w:divsChild>
                                    <w:div w:id="2070689091">
                                      <w:marLeft w:val="0"/>
                                      <w:marRight w:val="0"/>
                                      <w:marTop w:val="0"/>
                                      <w:marBottom w:val="0"/>
                                      <w:divBdr>
                                        <w:top w:val="none" w:sz="0" w:space="0" w:color="auto"/>
                                        <w:left w:val="none" w:sz="0" w:space="0" w:color="auto"/>
                                        <w:bottom w:val="none" w:sz="0" w:space="0" w:color="auto"/>
                                        <w:right w:val="none" w:sz="0" w:space="0" w:color="auto"/>
                                      </w:divBdr>
                                      <w:divsChild>
                                        <w:div w:id="623661665">
                                          <w:marLeft w:val="0"/>
                                          <w:marRight w:val="0"/>
                                          <w:marTop w:val="0"/>
                                          <w:marBottom w:val="0"/>
                                          <w:divBdr>
                                            <w:top w:val="none" w:sz="0" w:space="0" w:color="auto"/>
                                            <w:left w:val="none" w:sz="0" w:space="0" w:color="auto"/>
                                            <w:bottom w:val="none" w:sz="0" w:space="0" w:color="auto"/>
                                            <w:right w:val="none" w:sz="0" w:space="0" w:color="auto"/>
                                          </w:divBdr>
                                          <w:divsChild>
                                            <w:div w:id="1167133464">
                                              <w:marLeft w:val="0"/>
                                              <w:marRight w:val="0"/>
                                              <w:marTop w:val="0"/>
                                              <w:marBottom w:val="0"/>
                                              <w:divBdr>
                                                <w:top w:val="none" w:sz="0" w:space="0" w:color="auto"/>
                                                <w:left w:val="none" w:sz="0" w:space="0" w:color="auto"/>
                                                <w:bottom w:val="none" w:sz="0" w:space="0" w:color="auto"/>
                                                <w:right w:val="none" w:sz="0" w:space="0" w:color="auto"/>
                                              </w:divBdr>
                                              <w:divsChild>
                                                <w:div w:id="1700357596">
                                                  <w:marLeft w:val="0"/>
                                                  <w:marRight w:val="0"/>
                                                  <w:marTop w:val="0"/>
                                                  <w:marBottom w:val="0"/>
                                                  <w:divBdr>
                                                    <w:top w:val="none" w:sz="0" w:space="0" w:color="auto"/>
                                                    <w:left w:val="none" w:sz="0" w:space="0" w:color="auto"/>
                                                    <w:bottom w:val="none" w:sz="0" w:space="0" w:color="auto"/>
                                                    <w:right w:val="none" w:sz="0" w:space="0" w:color="auto"/>
                                                  </w:divBdr>
                                                  <w:divsChild>
                                                    <w:div w:id="70079777">
                                                      <w:marLeft w:val="0"/>
                                                      <w:marRight w:val="0"/>
                                                      <w:marTop w:val="0"/>
                                                      <w:marBottom w:val="0"/>
                                                      <w:divBdr>
                                                        <w:top w:val="none" w:sz="0" w:space="0" w:color="auto"/>
                                                        <w:left w:val="none" w:sz="0" w:space="0" w:color="auto"/>
                                                        <w:bottom w:val="none" w:sz="0" w:space="0" w:color="auto"/>
                                                        <w:right w:val="none" w:sz="0" w:space="0" w:color="auto"/>
                                                      </w:divBdr>
                                                      <w:divsChild>
                                                        <w:div w:id="1072123299">
                                                          <w:marLeft w:val="0"/>
                                                          <w:marRight w:val="0"/>
                                                          <w:marTop w:val="0"/>
                                                          <w:marBottom w:val="0"/>
                                                          <w:divBdr>
                                                            <w:top w:val="none" w:sz="0" w:space="0" w:color="auto"/>
                                                            <w:left w:val="none" w:sz="0" w:space="0" w:color="auto"/>
                                                            <w:bottom w:val="none" w:sz="0" w:space="0" w:color="auto"/>
                                                            <w:right w:val="none" w:sz="0" w:space="0" w:color="auto"/>
                                                          </w:divBdr>
                                                          <w:divsChild>
                                                            <w:div w:id="1082292828">
                                                              <w:marLeft w:val="0"/>
                                                              <w:marRight w:val="0"/>
                                                              <w:marTop w:val="0"/>
                                                              <w:marBottom w:val="0"/>
                                                              <w:divBdr>
                                                                <w:top w:val="none" w:sz="0" w:space="0" w:color="auto"/>
                                                                <w:left w:val="none" w:sz="0" w:space="0" w:color="auto"/>
                                                                <w:bottom w:val="none" w:sz="0" w:space="0" w:color="auto"/>
                                                                <w:right w:val="none" w:sz="0" w:space="0" w:color="auto"/>
                                                              </w:divBdr>
                                                              <w:divsChild>
                                                                <w:div w:id="686058165">
                                                                  <w:marLeft w:val="0"/>
                                                                  <w:marRight w:val="0"/>
                                                                  <w:marTop w:val="0"/>
                                                                  <w:marBottom w:val="0"/>
                                                                  <w:divBdr>
                                                                    <w:top w:val="none" w:sz="0" w:space="0" w:color="auto"/>
                                                                    <w:left w:val="none" w:sz="0" w:space="0" w:color="auto"/>
                                                                    <w:bottom w:val="none" w:sz="0" w:space="0" w:color="auto"/>
                                                                    <w:right w:val="none" w:sz="0" w:space="0" w:color="auto"/>
                                                                  </w:divBdr>
                                                                  <w:divsChild>
                                                                    <w:div w:id="1389953839">
                                                                      <w:marLeft w:val="0"/>
                                                                      <w:marRight w:val="0"/>
                                                                      <w:marTop w:val="0"/>
                                                                      <w:marBottom w:val="0"/>
                                                                      <w:divBdr>
                                                                        <w:top w:val="none" w:sz="0" w:space="0" w:color="auto"/>
                                                                        <w:left w:val="none" w:sz="0" w:space="0" w:color="auto"/>
                                                                        <w:bottom w:val="none" w:sz="0" w:space="0" w:color="auto"/>
                                                                        <w:right w:val="none" w:sz="0" w:space="0" w:color="auto"/>
                                                                      </w:divBdr>
                                                                      <w:divsChild>
                                                                        <w:div w:id="1178538407">
                                                                          <w:marLeft w:val="0"/>
                                                                          <w:marRight w:val="0"/>
                                                                          <w:marTop w:val="0"/>
                                                                          <w:marBottom w:val="0"/>
                                                                          <w:divBdr>
                                                                            <w:top w:val="none" w:sz="0" w:space="0" w:color="auto"/>
                                                                            <w:left w:val="none" w:sz="0" w:space="0" w:color="auto"/>
                                                                            <w:bottom w:val="none" w:sz="0" w:space="0" w:color="auto"/>
                                                                            <w:right w:val="none" w:sz="0" w:space="0" w:color="auto"/>
                                                                          </w:divBdr>
                                                                          <w:divsChild>
                                                                            <w:div w:id="303389447">
                                                                              <w:marLeft w:val="0"/>
                                                                              <w:marRight w:val="0"/>
                                                                              <w:marTop w:val="0"/>
                                                                              <w:marBottom w:val="0"/>
                                                                              <w:divBdr>
                                                                                <w:top w:val="none" w:sz="0" w:space="0" w:color="auto"/>
                                                                                <w:left w:val="none" w:sz="0" w:space="0" w:color="auto"/>
                                                                                <w:bottom w:val="none" w:sz="0" w:space="0" w:color="auto"/>
                                                                                <w:right w:val="none" w:sz="0" w:space="0" w:color="auto"/>
                                                                              </w:divBdr>
                                                                              <w:divsChild>
                                                                                <w:div w:id="1696954957">
                                                                                  <w:marLeft w:val="0"/>
                                                                                  <w:marRight w:val="0"/>
                                                                                  <w:marTop w:val="0"/>
                                                                                  <w:marBottom w:val="0"/>
                                                                                  <w:divBdr>
                                                                                    <w:top w:val="none" w:sz="0" w:space="0" w:color="auto"/>
                                                                                    <w:left w:val="none" w:sz="0" w:space="0" w:color="auto"/>
                                                                                    <w:bottom w:val="none" w:sz="0" w:space="0" w:color="auto"/>
                                                                                    <w:right w:val="none" w:sz="0" w:space="0" w:color="auto"/>
                                                                                  </w:divBdr>
                                                                                  <w:divsChild>
                                                                                    <w:div w:id="731123252">
                                                                                      <w:marLeft w:val="0"/>
                                                                                      <w:marRight w:val="0"/>
                                                                                      <w:marTop w:val="0"/>
                                                                                      <w:marBottom w:val="0"/>
                                                                                      <w:divBdr>
                                                                                        <w:top w:val="none" w:sz="0" w:space="0" w:color="auto"/>
                                                                                        <w:left w:val="none" w:sz="0" w:space="0" w:color="auto"/>
                                                                                        <w:bottom w:val="none" w:sz="0" w:space="0" w:color="auto"/>
                                                                                        <w:right w:val="none" w:sz="0" w:space="0" w:color="auto"/>
                                                                                      </w:divBdr>
                                                                                      <w:divsChild>
                                                                                        <w:div w:id="1679693700">
                                                                                          <w:marLeft w:val="0"/>
                                                                                          <w:marRight w:val="0"/>
                                                                                          <w:marTop w:val="0"/>
                                                                                          <w:marBottom w:val="0"/>
                                                                                          <w:divBdr>
                                                                                            <w:top w:val="none" w:sz="0" w:space="0" w:color="auto"/>
                                                                                            <w:left w:val="none" w:sz="0" w:space="0" w:color="auto"/>
                                                                                            <w:bottom w:val="none" w:sz="0" w:space="0" w:color="auto"/>
                                                                                            <w:right w:val="none" w:sz="0" w:space="0" w:color="auto"/>
                                                                                          </w:divBdr>
                                                                                          <w:divsChild>
                                                                                            <w:div w:id="1682662476">
                                                                                              <w:marLeft w:val="300"/>
                                                                                              <w:marRight w:val="0"/>
                                                                                              <w:marTop w:val="0"/>
                                                                                              <w:marBottom w:val="0"/>
                                                                                              <w:divBdr>
                                                                                                <w:top w:val="none" w:sz="0" w:space="0" w:color="auto"/>
                                                                                                <w:left w:val="none" w:sz="0" w:space="0" w:color="auto"/>
                                                                                                <w:bottom w:val="none" w:sz="0" w:space="0" w:color="auto"/>
                                                                                                <w:right w:val="none" w:sz="0" w:space="0" w:color="auto"/>
                                                                                              </w:divBdr>
                                                                                              <w:divsChild>
                                                                                                <w:div w:id="649679907">
                                                                                                  <w:marLeft w:val="-300"/>
                                                                                                  <w:marRight w:val="0"/>
                                                                                                  <w:marTop w:val="0"/>
                                                                                                  <w:marBottom w:val="0"/>
                                                                                                  <w:divBdr>
                                                                                                    <w:top w:val="none" w:sz="0" w:space="0" w:color="auto"/>
                                                                                                    <w:left w:val="none" w:sz="0" w:space="0" w:color="auto"/>
                                                                                                    <w:bottom w:val="none" w:sz="0" w:space="0" w:color="auto"/>
                                                                                                    <w:right w:val="none" w:sz="0" w:space="0" w:color="auto"/>
                                                                                                  </w:divBdr>
                                                                                                  <w:divsChild>
                                                                                                    <w:div w:id="18605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mapo@gov.yk.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EF207-752C-4E9A-BF4B-08FF68C2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10</Pages>
  <Words>2579</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Rick.Klumpenhouwer</dc:creator>
  <cp:lastModifiedBy>Joan Dunlop</cp:lastModifiedBy>
  <cp:revision>27</cp:revision>
  <cp:lastPrinted>2013-05-21T18:37:00Z</cp:lastPrinted>
  <dcterms:created xsi:type="dcterms:W3CDTF">2015-01-25T02:56:00Z</dcterms:created>
  <dcterms:modified xsi:type="dcterms:W3CDTF">2015-01-26T01:54:00Z</dcterms:modified>
</cp:coreProperties>
</file>